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28217"/>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53622F">
            <w:trPr>
              <w:trHeight w:val="1440"/>
            </w:trPr>
            <w:tc>
              <w:tcPr>
                <w:tcW w:w="1440" w:type="dxa"/>
                <w:tcBorders>
                  <w:right w:val="single" w:sz="4" w:space="0" w:color="FFFFFF" w:themeColor="background1"/>
                </w:tcBorders>
                <w:shd w:val="clear" w:color="auto" w:fill="943634" w:themeFill="accent2" w:themeFillShade="BF"/>
              </w:tcPr>
              <w:p w:rsidR="0053622F" w:rsidRDefault="0053622F"/>
            </w:tc>
            <w:sdt>
              <w:sdtPr>
                <w:rPr>
                  <w:rFonts w:asciiTheme="majorHAnsi" w:eastAsiaTheme="majorEastAsia" w:hAnsiTheme="majorHAnsi" w:cstheme="majorBidi"/>
                  <w:b/>
                  <w:bCs/>
                  <w:color w:val="FFFFFF" w:themeColor="background1"/>
                  <w:sz w:val="72"/>
                  <w:szCs w:val="72"/>
                </w:rPr>
                <w:alias w:val="Jaar"/>
                <w:id w:val="15676118"/>
                <w:dataBinding w:prefixMappings="xmlns:ns0='http://schemas.microsoft.com/office/2006/coverPageProps'" w:xpath="/ns0:CoverPageProperties[1]/ns0:PublishDate[1]" w:storeItemID="{55AF091B-3C7A-41E3-B477-F2FDAA23CFDA}"/>
                <w:date w:fullDate="2012-01-01T00:00:00Z">
                  <w:dateFormat w:val="yyyy"/>
                  <w:lid w:val="nl-NL"/>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53622F" w:rsidRDefault="00A52FDD">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2012</w:t>
                    </w:r>
                  </w:p>
                </w:tc>
              </w:sdtContent>
            </w:sdt>
          </w:tr>
          <w:tr w:rsidR="0053622F">
            <w:trPr>
              <w:trHeight w:val="2880"/>
            </w:trPr>
            <w:tc>
              <w:tcPr>
                <w:tcW w:w="1440" w:type="dxa"/>
                <w:tcBorders>
                  <w:right w:val="single" w:sz="4" w:space="0" w:color="000000" w:themeColor="text1"/>
                </w:tcBorders>
              </w:tcPr>
              <w:p w:rsidR="0053622F" w:rsidRDefault="0053622F"/>
            </w:tc>
            <w:tc>
              <w:tcPr>
                <w:tcW w:w="2520" w:type="dxa"/>
                <w:tcBorders>
                  <w:left w:val="single" w:sz="4" w:space="0" w:color="000000" w:themeColor="text1"/>
                </w:tcBorders>
                <w:vAlign w:val="center"/>
              </w:tcPr>
              <w:sdt>
                <w:sdtPr>
                  <w:rPr>
                    <w:color w:val="76923C" w:themeColor="accent3" w:themeShade="BF"/>
                  </w:rPr>
                  <w:alias w:val="Bedrijf"/>
                  <w:id w:val="15676123"/>
                  <w:dataBinding w:prefixMappings="xmlns:ns0='http://schemas.openxmlformats.org/officeDocument/2006/extended-properties'" w:xpath="/ns0:Properties[1]/ns0:Company[1]" w:storeItemID="{6668398D-A668-4E3E-A5EB-62B293D839F1}"/>
                  <w:text/>
                </w:sdtPr>
                <w:sdtContent>
                  <w:p w:rsidR="0053622F" w:rsidRDefault="0053622F">
                    <w:pPr>
                      <w:pStyle w:val="NoSpacing"/>
                      <w:rPr>
                        <w:color w:val="76923C" w:themeColor="accent3" w:themeShade="BF"/>
                      </w:rPr>
                    </w:pPr>
                    <w:r>
                      <w:rPr>
                        <w:color w:val="76923C" w:themeColor="accent3" w:themeShade="BF"/>
                      </w:rPr>
                      <w:t>Haarlems Wijngilde</w:t>
                    </w:r>
                  </w:p>
                </w:sdtContent>
              </w:sdt>
              <w:p w:rsidR="0053622F" w:rsidRDefault="0053622F">
                <w:pPr>
                  <w:pStyle w:val="NoSpacing"/>
                  <w:rPr>
                    <w:color w:val="76923C" w:themeColor="accent3" w:themeShade="BF"/>
                  </w:rPr>
                </w:pPr>
              </w:p>
              <w:sdt>
                <w:sdtPr>
                  <w:rPr>
                    <w:color w:val="76923C" w:themeColor="accent3" w:themeShade="BF"/>
                  </w:rPr>
                  <w:alias w:val="Auteur"/>
                  <w:id w:val="15676130"/>
                  <w:dataBinding w:prefixMappings="xmlns:ns0='http://schemas.openxmlformats.org/package/2006/metadata/core-properties' xmlns:ns1='http://purl.org/dc/elements/1.1/'" w:xpath="/ns0:coreProperties[1]/ns1:creator[1]" w:storeItemID="{6C3C8BC8-F283-45AE-878A-BAB7291924A1}"/>
                  <w:text/>
                </w:sdtPr>
                <w:sdtContent>
                  <w:p w:rsidR="0053622F" w:rsidRDefault="0053622F">
                    <w:pPr>
                      <w:pStyle w:val="NoSpacing"/>
                      <w:rPr>
                        <w:color w:val="76923C" w:themeColor="accent3" w:themeShade="BF"/>
                      </w:rPr>
                    </w:pPr>
                    <w:r>
                      <w:rPr>
                        <w:color w:val="76923C" w:themeColor="accent3" w:themeShade="BF"/>
                      </w:rPr>
                      <w:t>Peter van Ginkel</w:t>
                    </w:r>
                  </w:p>
                </w:sdtContent>
              </w:sdt>
              <w:p w:rsidR="0053622F" w:rsidRDefault="0053622F">
                <w:pPr>
                  <w:pStyle w:val="NoSpacing"/>
                  <w:rPr>
                    <w:color w:val="76923C" w:themeColor="accent3" w:themeShade="BF"/>
                  </w:rPr>
                </w:pPr>
              </w:p>
            </w:tc>
          </w:tr>
        </w:tbl>
        <w:p w:rsidR="0053622F" w:rsidRDefault="000E6F25">
          <w:r>
            <w:rPr>
              <w:noProof/>
              <w:lang w:eastAsia="nl-NL"/>
            </w:rPr>
            <w:drawing>
              <wp:anchor distT="0" distB="0" distL="114300" distR="114300" simplePos="0" relativeHeight="251660288" behindDoc="0" locked="0" layoutInCell="1" allowOverlap="1">
                <wp:simplePos x="0" y="0"/>
                <wp:positionH relativeFrom="margin">
                  <wp:posOffset>4012565</wp:posOffset>
                </wp:positionH>
                <wp:positionV relativeFrom="margin">
                  <wp:posOffset>-3175</wp:posOffset>
                </wp:positionV>
                <wp:extent cx="1714500" cy="1819910"/>
                <wp:effectExtent l="19050" t="0" r="0" b="0"/>
                <wp:wrapSquare wrapText="bothSides"/>
                <wp:docPr id="2" name="Afbeelding 0" descr="Logo HWG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WG kleur.jpg"/>
                        <pic:cNvPicPr/>
                      </pic:nvPicPr>
                      <pic:blipFill>
                        <a:blip r:embed="rId9" cstate="print"/>
                        <a:stretch>
                          <a:fillRect/>
                        </a:stretch>
                      </pic:blipFill>
                      <pic:spPr>
                        <a:xfrm>
                          <a:off x="0" y="0"/>
                          <a:ext cx="1714500" cy="1819910"/>
                        </a:xfrm>
                        <a:prstGeom prst="rect">
                          <a:avLst/>
                        </a:prstGeom>
                      </pic:spPr>
                    </pic:pic>
                  </a:graphicData>
                </a:graphic>
              </wp:anchor>
            </w:drawing>
          </w:r>
        </w:p>
        <w:p w:rsidR="0053622F" w:rsidRDefault="0053622F"/>
        <w:tbl>
          <w:tblPr>
            <w:tblpPr w:leftFromText="187" w:rightFromText="187" w:horzAnchor="margin" w:tblpXSpec="center" w:tblpYSpec="bottom"/>
            <w:tblW w:w="5000" w:type="pct"/>
            <w:tblLook w:val="04A0"/>
          </w:tblPr>
          <w:tblGrid>
            <w:gridCol w:w="9288"/>
          </w:tblGrid>
          <w:tr w:rsidR="0053622F">
            <w:tc>
              <w:tcPr>
                <w:tcW w:w="0" w:type="auto"/>
              </w:tcPr>
              <w:p w:rsidR="0053622F" w:rsidRDefault="0053622F" w:rsidP="008B5DC9">
                <w:pPr>
                  <w:pStyle w:val="NoSpacing"/>
                  <w:rPr>
                    <w:b/>
                    <w:bCs/>
                    <w:caps/>
                    <w:sz w:val="72"/>
                    <w:szCs w:val="72"/>
                  </w:rPr>
                </w:pPr>
                <w:r>
                  <w:rPr>
                    <w:b/>
                    <w:bCs/>
                    <w:caps/>
                    <w:color w:val="76923C" w:themeColor="accent3" w:themeShade="BF"/>
                    <w:sz w:val="72"/>
                    <w:szCs w:val="72"/>
                  </w:rPr>
                  <w:t>[</w:t>
                </w:r>
                <w:sdt>
                  <w:sdtPr>
                    <w:rPr>
                      <w:b/>
                      <w:bCs/>
                      <w:caps/>
                      <w:sz w:val="72"/>
                      <w:szCs w:val="72"/>
                    </w:rPr>
                    <w:alias w:val="Titel"/>
                    <w:id w:val="15676137"/>
                    <w:dataBinding w:prefixMappings="xmlns:ns0='http://schemas.openxmlformats.org/package/2006/metadata/core-properties' xmlns:ns1='http://purl.org/dc/elements/1.1/'" w:xpath="/ns0:coreProperties[1]/ns1:title[1]" w:storeItemID="{6C3C8BC8-F283-45AE-878A-BAB7291924A1}"/>
                    <w:text/>
                  </w:sdtPr>
                  <w:sdtContent>
                    <w:r w:rsidR="008B5DC9">
                      <w:rPr>
                        <w:b/>
                        <w:bCs/>
                        <w:caps/>
                        <w:sz w:val="72"/>
                        <w:szCs w:val="72"/>
                      </w:rPr>
                      <w:t>Handleiding</w:t>
                    </w:r>
                  </w:sdtContent>
                </w:sdt>
                <w:r w:rsidR="008B5DC9">
                  <w:rPr>
                    <w:b/>
                    <w:bCs/>
                    <w:caps/>
                    <w:sz w:val="72"/>
                    <w:szCs w:val="72"/>
                  </w:rPr>
                  <w:t xml:space="preserve"> Proefavond organiseren</w:t>
                </w:r>
                <w:r>
                  <w:rPr>
                    <w:b/>
                    <w:bCs/>
                    <w:caps/>
                    <w:color w:val="76923C" w:themeColor="accent3" w:themeShade="BF"/>
                    <w:sz w:val="72"/>
                    <w:szCs w:val="72"/>
                  </w:rPr>
                  <w:t>]</w:t>
                </w:r>
              </w:p>
            </w:tc>
          </w:tr>
          <w:tr w:rsidR="0053622F">
            <w:sdt>
              <w:sdtPr>
                <w:rPr>
                  <w:color w:val="7F7F7F" w:themeColor="background1" w:themeShade="7F"/>
                </w:rPr>
                <w:alias w:val="Samenvatting"/>
                <w:id w:val="15676143"/>
                <w:dataBinding w:prefixMappings="xmlns:ns0='http://schemas.microsoft.com/office/2006/coverPageProps'" w:xpath="/ns0:CoverPageProperties[1]/ns0:Abstract[1]" w:storeItemID="{55AF091B-3C7A-41E3-B477-F2FDAA23CFDA}"/>
                <w:text/>
              </w:sdtPr>
              <w:sdtContent>
                <w:tc>
                  <w:tcPr>
                    <w:tcW w:w="0" w:type="auto"/>
                  </w:tcPr>
                  <w:p w:rsidR="0053622F" w:rsidRDefault="000E6F25" w:rsidP="00C50A03">
                    <w:pPr>
                      <w:pStyle w:val="NoSpacing"/>
                      <w:rPr>
                        <w:color w:val="7F7F7F" w:themeColor="background1" w:themeShade="7F"/>
                      </w:rPr>
                    </w:pPr>
                    <w:r>
                      <w:rPr>
                        <w:color w:val="7F7F7F" w:themeColor="background1" w:themeShade="7F"/>
                      </w:rPr>
                      <w:t xml:space="preserve">Dit document </w:t>
                    </w:r>
                    <w:r w:rsidR="008B5DC9">
                      <w:rPr>
                        <w:color w:val="7F7F7F" w:themeColor="background1" w:themeShade="7F"/>
                      </w:rPr>
                      <w:t>is een h</w:t>
                    </w:r>
                    <w:r w:rsidR="00C50A03">
                      <w:rPr>
                        <w:color w:val="7F7F7F" w:themeColor="background1" w:themeShade="7F"/>
                      </w:rPr>
                      <w:t>andreiking</w:t>
                    </w:r>
                    <w:r w:rsidR="008B5DC9">
                      <w:rPr>
                        <w:color w:val="7F7F7F" w:themeColor="background1" w:themeShade="7F"/>
                      </w:rPr>
                      <w:t xml:space="preserve"> bij </w:t>
                    </w:r>
                    <w:r>
                      <w:rPr>
                        <w:color w:val="7F7F7F" w:themeColor="background1" w:themeShade="7F"/>
                      </w:rPr>
                      <w:t xml:space="preserve">de </w:t>
                    </w:r>
                    <w:r w:rsidR="008B5DC9">
                      <w:rPr>
                        <w:color w:val="7F7F7F" w:themeColor="background1" w:themeShade="7F"/>
                      </w:rPr>
                      <w:t xml:space="preserve">aanpak en </w:t>
                    </w:r>
                    <w:r>
                      <w:rPr>
                        <w:color w:val="7F7F7F" w:themeColor="background1" w:themeShade="7F"/>
                      </w:rPr>
                      <w:t xml:space="preserve">organisatie </w:t>
                    </w:r>
                    <w:r w:rsidR="008B5DC9">
                      <w:rPr>
                        <w:color w:val="7F7F7F" w:themeColor="background1" w:themeShade="7F"/>
                      </w:rPr>
                      <w:t>van een proefavond van het Haarlems Wijngilde</w:t>
                    </w:r>
                    <w:r>
                      <w:rPr>
                        <w:color w:val="7F7F7F" w:themeColor="background1" w:themeShade="7F"/>
                      </w:rPr>
                      <w:t>.</w:t>
                    </w:r>
                  </w:p>
                </w:tc>
              </w:sdtContent>
            </w:sdt>
          </w:tr>
        </w:tbl>
        <w:p w:rsidR="0053622F" w:rsidRDefault="0053622F"/>
        <w:p w:rsidR="0053622F" w:rsidRDefault="0053622F">
          <w:r>
            <w:br w:type="page"/>
          </w:r>
        </w:p>
      </w:sdtContent>
    </w:sdt>
    <w:p w:rsidR="0053622F" w:rsidRDefault="0053622F" w:rsidP="00BA52BD">
      <w:pPr>
        <w:pStyle w:val="Heading1"/>
        <w:numPr>
          <w:ilvl w:val="0"/>
          <w:numId w:val="0"/>
        </w:numPr>
      </w:pPr>
      <w:bookmarkStart w:id="0" w:name="_Toc317329017"/>
      <w:r>
        <w:lastRenderedPageBreak/>
        <w:t>Documentbeheer</w:t>
      </w:r>
      <w:bookmarkEnd w:id="0"/>
    </w:p>
    <w:tbl>
      <w:tblPr>
        <w:tblStyle w:val="TableGrid"/>
        <w:tblW w:w="0" w:type="auto"/>
        <w:tblLook w:val="04A0"/>
      </w:tblPr>
      <w:tblGrid>
        <w:gridCol w:w="817"/>
        <w:gridCol w:w="5954"/>
        <w:gridCol w:w="2126"/>
      </w:tblGrid>
      <w:tr w:rsidR="00A663FC" w:rsidRPr="00A663FC" w:rsidTr="00A663FC">
        <w:tc>
          <w:tcPr>
            <w:tcW w:w="817" w:type="dxa"/>
          </w:tcPr>
          <w:p w:rsidR="00A663FC" w:rsidRPr="00A663FC" w:rsidRDefault="00A663FC" w:rsidP="00A663FC">
            <w:pPr>
              <w:rPr>
                <w:b/>
              </w:rPr>
            </w:pPr>
            <w:r w:rsidRPr="00A663FC">
              <w:rPr>
                <w:b/>
              </w:rPr>
              <w:t>Versie</w:t>
            </w:r>
          </w:p>
        </w:tc>
        <w:tc>
          <w:tcPr>
            <w:tcW w:w="5954" w:type="dxa"/>
          </w:tcPr>
          <w:p w:rsidR="00A663FC" w:rsidRPr="00A663FC" w:rsidRDefault="00A663FC" w:rsidP="00A663FC">
            <w:pPr>
              <w:rPr>
                <w:b/>
              </w:rPr>
            </w:pPr>
            <w:r w:rsidRPr="00A663FC">
              <w:rPr>
                <w:b/>
              </w:rPr>
              <w:t>Wijziging</w:t>
            </w:r>
          </w:p>
        </w:tc>
        <w:tc>
          <w:tcPr>
            <w:tcW w:w="2126" w:type="dxa"/>
          </w:tcPr>
          <w:p w:rsidR="00A663FC" w:rsidRPr="00A663FC" w:rsidRDefault="00A663FC" w:rsidP="00A663FC">
            <w:pPr>
              <w:rPr>
                <w:b/>
              </w:rPr>
            </w:pPr>
            <w:r w:rsidRPr="00A663FC">
              <w:rPr>
                <w:b/>
              </w:rPr>
              <w:t>Gewijzigd door</w:t>
            </w:r>
          </w:p>
        </w:tc>
      </w:tr>
      <w:tr w:rsidR="00A663FC" w:rsidTr="00A663FC">
        <w:tc>
          <w:tcPr>
            <w:tcW w:w="817" w:type="dxa"/>
          </w:tcPr>
          <w:p w:rsidR="00A663FC" w:rsidRDefault="00A663FC" w:rsidP="00A663FC">
            <w:r>
              <w:t>0.1</w:t>
            </w:r>
          </w:p>
        </w:tc>
        <w:tc>
          <w:tcPr>
            <w:tcW w:w="5954" w:type="dxa"/>
          </w:tcPr>
          <w:p w:rsidR="00A663FC" w:rsidRDefault="00A663FC" w:rsidP="00A663FC">
            <w:r>
              <w:t>Initiële opzet</w:t>
            </w:r>
          </w:p>
        </w:tc>
        <w:tc>
          <w:tcPr>
            <w:tcW w:w="2126" w:type="dxa"/>
          </w:tcPr>
          <w:p w:rsidR="00A663FC" w:rsidRDefault="00A663FC" w:rsidP="00A663FC">
            <w:r>
              <w:t>Peter van Ginkel</w:t>
            </w:r>
          </w:p>
        </w:tc>
      </w:tr>
      <w:tr w:rsidR="006D14A7" w:rsidTr="00A663FC">
        <w:tc>
          <w:tcPr>
            <w:tcW w:w="817" w:type="dxa"/>
          </w:tcPr>
          <w:p w:rsidR="006D14A7" w:rsidRDefault="006D14A7" w:rsidP="00A663FC">
            <w:r>
              <w:t>0.2</w:t>
            </w:r>
          </w:p>
        </w:tc>
        <w:tc>
          <w:tcPr>
            <w:tcW w:w="5954" w:type="dxa"/>
          </w:tcPr>
          <w:p w:rsidR="006D14A7" w:rsidRDefault="006D14A7" w:rsidP="00A663FC">
            <w:r>
              <w:t>Aanpassingen na feedback Hugo Pen</w:t>
            </w:r>
          </w:p>
        </w:tc>
        <w:tc>
          <w:tcPr>
            <w:tcW w:w="2126" w:type="dxa"/>
          </w:tcPr>
          <w:p w:rsidR="006D14A7" w:rsidRDefault="006D14A7" w:rsidP="00D91D71">
            <w:r>
              <w:t>Peter van Ginkel</w:t>
            </w:r>
          </w:p>
        </w:tc>
      </w:tr>
      <w:tr w:rsidR="00A52FDD" w:rsidTr="00A663FC">
        <w:tc>
          <w:tcPr>
            <w:tcW w:w="817" w:type="dxa"/>
          </w:tcPr>
          <w:p w:rsidR="00A52FDD" w:rsidRDefault="00A52FDD" w:rsidP="00A663FC">
            <w:r>
              <w:t>0.3</w:t>
            </w:r>
          </w:p>
        </w:tc>
        <w:tc>
          <w:tcPr>
            <w:tcW w:w="5954" w:type="dxa"/>
          </w:tcPr>
          <w:p w:rsidR="00A52FDD" w:rsidRDefault="00A52FDD" w:rsidP="00A663FC">
            <w:r>
              <w:t>Kleine Update gedaan</w:t>
            </w:r>
          </w:p>
        </w:tc>
        <w:tc>
          <w:tcPr>
            <w:tcW w:w="2126" w:type="dxa"/>
          </w:tcPr>
          <w:p w:rsidR="00A52FDD" w:rsidRDefault="00A52FDD" w:rsidP="008545DB">
            <w:r>
              <w:t>Peter van Ginkel</w:t>
            </w:r>
          </w:p>
        </w:tc>
      </w:tr>
      <w:tr w:rsidR="00A52FDD" w:rsidTr="00A663FC">
        <w:tc>
          <w:tcPr>
            <w:tcW w:w="817" w:type="dxa"/>
          </w:tcPr>
          <w:p w:rsidR="00A52FDD" w:rsidRDefault="00A52FDD" w:rsidP="00A663FC"/>
        </w:tc>
        <w:tc>
          <w:tcPr>
            <w:tcW w:w="5954" w:type="dxa"/>
          </w:tcPr>
          <w:p w:rsidR="00A52FDD" w:rsidRDefault="00A52FDD" w:rsidP="00A663FC"/>
        </w:tc>
        <w:tc>
          <w:tcPr>
            <w:tcW w:w="2126" w:type="dxa"/>
          </w:tcPr>
          <w:p w:rsidR="00A52FDD" w:rsidRDefault="00A52FDD" w:rsidP="00A663FC"/>
        </w:tc>
      </w:tr>
      <w:tr w:rsidR="00A52FDD" w:rsidTr="00A663FC">
        <w:tc>
          <w:tcPr>
            <w:tcW w:w="817" w:type="dxa"/>
          </w:tcPr>
          <w:p w:rsidR="00A52FDD" w:rsidRDefault="00A52FDD" w:rsidP="00A663FC"/>
        </w:tc>
        <w:tc>
          <w:tcPr>
            <w:tcW w:w="5954" w:type="dxa"/>
          </w:tcPr>
          <w:p w:rsidR="00A52FDD" w:rsidRDefault="00A52FDD" w:rsidP="00A663FC"/>
        </w:tc>
        <w:tc>
          <w:tcPr>
            <w:tcW w:w="2126" w:type="dxa"/>
          </w:tcPr>
          <w:p w:rsidR="00A52FDD" w:rsidRDefault="00A52FDD" w:rsidP="00A663FC"/>
        </w:tc>
      </w:tr>
      <w:tr w:rsidR="00A52FDD" w:rsidTr="00A663FC">
        <w:tc>
          <w:tcPr>
            <w:tcW w:w="817" w:type="dxa"/>
          </w:tcPr>
          <w:p w:rsidR="00A52FDD" w:rsidRDefault="00A52FDD" w:rsidP="00A663FC"/>
        </w:tc>
        <w:tc>
          <w:tcPr>
            <w:tcW w:w="5954" w:type="dxa"/>
          </w:tcPr>
          <w:p w:rsidR="00A52FDD" w:rsidRDefault="00A52FDD" w:rsidP="00A663FC"/>
        </w:tc>
        <w:tc>
          <w:tcPr>
            <w:tcW w:w="2126" w:type="dxa"/>
          </w:tcPr>
          <w:p w:rsidR="00A52FDD" w:rsidRDefault="00A52FDD" w:rsidP="00A663FC"/>
        </w:tc>
      </w:tr>
    </w:tbl>
    <w:p w:rsidR="00F96296" w:rsidRDefault="00F96296" w:rsidP="00A663FC"/>
    <w:p w:rsidR="00F96296" w:rsidRDefault="00F96296">
      <w:r>
        <w:br w:type="page"/>
      </w:r>
    </w:p>
    <w:sdt>
      <w:sdtPr>
        <w:rPr>
          <w:rFonts w:asciiTheme="minorHAnsi" w:eastAsiaTheme="minorHAnsi" w:hAnsiTheme="minorHAnsi" w:cstheme="minorBidi"/>
          <w:b w:val="0"/>
          <w:bCs w:val="0"/>
          <w:color w:val="auto"/>
          <w:sz w:val="22"/>
          <w:szCs w:val="22"/>
        </w:rPr>
        <w:id w:val="928247"/>
        <w:docPartObj>
          <w:docPartGallery w:val="Table of Contents"/>
          <w:docPartUnique/>
        </w:docPartObj>
      </w:sdtPr>
      <w:sdtContent>
        <w:p w:rsidR="0053622F" w:rsidRDefault="0053622F" w:rsidP="00BA52BD">
          <w:pPr>
            <w:pStyle w:val="TOCHeading"/>
            <w:numPr>
              <w:ilvl w:val="0"/>
              <w:numId w:val="0"/>
            </w:numPr>
          </w:pPr>
          <w:r>
            <w:t>Inhoud</w:t>
          </w:r>
        </w:p>
        <w:p w:rsidR="003E76C8" w:rsidRDefault="00AC4DAC">
          <w:pPr>
            <w:pStyle w:val="TOC1"/>
            <w:tabs>
              <w:tab w:val="right" w:leader="dot" w:pos="9062"/>
            </w:tabs>
            <w:rPr>
              <w:rFonts w:eastAsiaTheme="minorEastAsia"/>
              <w:noProof/>
              <w:lang w:eastAsia="nl-NL"/>
            </w:rPr>
          </w:pPr>
          <w:r>
            <w:fldChar w:fldCharType="begin"/>
          </w:r>
          <w:r w:rsidR="0053622F">
            <w:instrText xml:space="preserve"> TOC \o "1-3" \h \z \u </w:instrText>
          </w:r>
          <w:r>
            <w:fldChar w:fldCharType="separate"/>
          </w:r>
          <w:hyperlink w:anchor="_Toc317329017" w:history="1">
            <w:r w:rsidR="003E76C8" w:rsidRPr="00C273B8">
              <w:rPr>
                <w:rStyle w:val="Hyperlink"/>
                <w:noProof/>
              </w:rPr>
              <w:t>Documentbeheer</w:t>
            </w:r>
            <w:r w:rsidR="003E76C8">
              <w:rPr>
                <w:noProof/>
                <w:webHidden/>
              </w:rPr>
              <w:tab/>
            </w:r>
            <w:r>
              <w:rPr>
                <w:noProof/>
                <w:webHidden/>
              </w:rPr>
              <w:fldChar w:fldCharType="begin"/>
            </w:r>
            <w:r w:rsidR="003E76C8">
              <w:rPr>
                <w:noProof/>
                <w:webHidden/>
              </w:rPr>
              <w:instrText xml:space="preserve"> PAGEREF _Toc317329017 \h </w:instrText>
            </w:r>
            <w:r>
              <w:rPr>
                <w:noProof/>
                <w:webHidden/>
              </w:rPr>
            </w:r>
            <w:r>
              <w:rPr>
                <w:noProof/>
                <w:webHidden/>
              </w:rPr>
              <w:fldChar w:fldCharType="separate"/>
            </w:r>
            <w:r w:rsidR="003E76C8">
              <w:rPr>
                <w:noProof/>
                <w:webHidden/>
              </w:rPr>
              <w:t>2</w:t>
            </w:r>
            <w:r>
              <w:rPr>
                <w:noProof/>
                <w:webHidden/>
              </w:rPr>
              <w:fldChar w:fldCharType="end"/>
            </w:r>
          </w:hyperlink>
        </w:p>
        <w:p w:rsidR="003E76C8" w:rsidRDefault="00AC4DAC">
          <w:pPr>
            <w:pStyle w:val="TOC1"/>
            <w:tabs>
              <w:tab w:val="left" w:pos="440"/>
              <w:tab w:val="right" w:leader="dot" w:pos="9062"/>
            </w:tabs>
            <w:rPr>
              <w:rFonts w:eastAsiaTheme="minorEastAsia"/>
              <w:noProof/>
              <w:lang w:eastAsia="nl-NL"/>
            </w:rPr>
          </w:pPr>
          <w:hyperlink w:anchor="_Toc317329018" w:history="1">
            <w:r w:rsidR="003E76C8" w:rsidRPr="00C273B8">
              <w:rPr>
                <w:rStyle w:val="Hyperlink"/>
                <w:noProof/>
              </w:rPr>
              <w:t>1</w:t>
            </w:r>
            <w:r w:rsidR="003E76C8">
              <w:rPr>
                <w:rFonts w:eastAsiaTheme="minorEastAsia"/>
                <w:noProof/>
                <w:lang w:eastAsia="nl-NL"/>
              </w:rPr>
              <w:tab/>
            </w:r>
            <w:r w:rsidR="003E76C8" w:rsidRPr="00C273B8">
              <w:rPr>
                <w:rStyle w:val="Hyperlink"/>
                <w:noProof/>
              </w:rPr>
              <w:t>Inleiding</w:t>
            </w:r>
            <w:r w:rsidR="003E76C8">
              <w:rPr>
                <w:noProof/>
                <w:webHidden/>
              </w:rPr>
              <w:tab/>
            </w:r>
            <w:r>
              <w:rPr>
                <w:noProof/>
                <w:webHidden/>
              </w:rPr>
              <w:fldChar w:fldCharType="begin"/>
            </w:r>
            <w:r w:rsidR="003E76C8">
              <w:rPr>
                <w:noProof/>
                <w:webHidden/>
              </w:rPr>
              <w:instrText xml:space="preserve"> PAGEREF _Toc317329018 \h </w:instrText>
            </w:r>
            <w:r>
              <w:rPr>
                <w:noProof/>
                <w:webHidden/>
              </w:rPr>
            </w:r>
            <w:r>
              <w:rPr>
                <w:noProof/>
                <w:webHidden/>
              </w:rPr>
              <w:fldChar w:fldCharType="separate"/>
            </w:r>
            <w:r w:rsidR="003E76C8">
              <w:rPr>
                <w:noProof/>
                <w:webHidden/>
              </w:rPr>
              <w:t>4</w:t>
            </w:r>
            <w:r>
              <w:rPr>
                <w:noProof/>
                <w:webHidden/>
              </w:rPr>
              <w:fldChar w:fldCharType="end"/>
            </w:r>
          </w:hyperlink>
        </w:p>
        <w:p w:rsidR="003E76C8" w:rsidRDefault="00AC4DAC">
          <w:pPr>
            <w:pStyle w:val="TOC1"/>
            <w:tabs>
              <w:tab w:val="left" w:pos="440"/>
              <w:tab w:val="right" w:leader="dot" w:pos="9062"/>
            </w:tabs>
            <w:rPr>
              <w:rFonts w:eastAsiaTheme="minorEastAsia"/>
              <w:noProof/>
              <w:lang w:eastAsia="nl-NL"/>
            </w:rPr>
          </w:pPr>
          <w:hyperlink w:anchor="_Toc317329019" w:history="1">
            <w:r w:rsidR="003E76C8" w:rsidRPr="00C273B8">
              <w:rPr>
                <w:rStyle w:val="Hyperlink"/>
                <w:noProof/>
              </w:rPr>
              <w:t>2</w:t>
            </w:r>
            <w:r w:rsidR="003E76C8">
              <w:rPr>
                <w:rFonts w:eastAsiaTheme="minorEastAsia"/>
                <w:noProof/>
                <w:lang w:eastAsia="nl-NL"/>
              </w:rPr>
              <w:tab/>
            </w:r>
            <w:r w:rsidR="003E76C8" w:rsidRPr="00C273B8">
              <w:rPr>
                <w:rStyle w:val="Hyperlink"/>
                <w:noProof/>
              </w:rPr>
              <w:t>Doelstellingen Proefavond HWG</w:t>
            </w:r>
            <w:r w:rsidR="003E76C8">
              <w:rPr>
                <w:noProof/>
                <w:webHidden/>
              </w:rPr>
              <w:tab/>
            </w:r>
            <w:r>
              <w:rPr>
                <w:noProof/>
                <w:webHidden/>
              </w:rPr>
              <w:fldChar w:fldCharType="begin"/>
            </w:r>
            <w:r w:rsidR="003E76C8">
              <w:rPr>
                <w:noProof/>
                <w:webHidden/>
              </w:rPr>
              <w:instrText xml:space="preserve"> PAGEREF _Toc317329019 \h </w:instrText>
            </w:r>
            <w:r>
              <w:rPr>
                <w:noProof/>
                <w:webHidden/>
              </w:rPr>
            </w:r>
            <w:r>
              <w:rPr>
                <w:noProof/>
                <w:webHidden/>
              </w:rPr>
              <w:fldChar w:fldCharType="separate"/>
            </w:r>
            <w:r w:rsidR="003E76C8">
              <w:rPr>
                <w:noProof/>
                <w:webHidden/>
              </w:rPr>
              <w:t>4</w:t>
            </w:r>
            <w:r>
              <w:rPr>
                <w:noProof/>
                <w:webHidden/>
              </w:rPr>
              <w:fldChar w:fldCharType="end"/>
            </w:r>
          </w:hyperlink>
        </w:p>
        <w:p w:rsidR="003E76C8" w:rsidRDefault="00AC4DAC">
          <w:pPr>
            <w:pStyle w:val="TOC2"/>
            <w:tabs>
              <w:tab w:val="left" w:pos="880"/>
              <w:tab w:val="right" w:leader="dot" w:pos="9062"/>
            </w:tabs>
            <w:rPr>
              <w:rFonts w:eastAsiaTheme="minorEastAsia"/>
              <w:noProof/>
              <w:lang w:eastAsia="nl-NL"/>
            </w:rPr>
          </w:pPr>
          <w:hyperlink w:anchor="_Toc317329020" w:history="1">
            <w:r w:rsidR="003E76C8" w:rsidRPr="00C273B8">
              <w:rPr>
                <w:rStyle w:val="Hyperlink"/>
                <w:noProof/>
              </w:rPr>
              <w:t>2.1</w:t>
            </w:r>
            <w:r w:rsidR="003E76C8">
              <w:rPr>
                <w:rFonts w:eastAsiaTheme="minorEastAsia"/>
                <w:noProof/>
                <w:lang w:eastAsia="nl-NL"/>
              </w:rPr>
              <w:tab/>
            </w:r>
            <w:r w:rsidR="003E76C8" w:rsidRPr="00C273B8">
              <w:rPr>
                <w:rStyle w:val="Hyperlink"/>
                <w:noProof/>
              </w:rPr>
              <w:t>Aard van een proeverij</w:t>
            </w:r>
            <w:r w:rsidR="003E76C8">
              <w:rPr>
                <w:noProof/>
                <w:webHidden/>
              </w:rPr>
              <w:tab/>
            </w:r>
            <w:r>
              <w:rPr>
                <w:noProof/>
                <w:webHidden/>
              </w:rPr>
              <w:fldChar w:fldCharType="begin"/>
            </w:r>
            <w:r w:rsidR="003E76C8">
              <w:rPr>
                <w:noProof/>
                <w:webHidden/>
              </w:rPr>
              <w:instrText xml:space="preserve"> PAGEREF _Toc317329020 \h </w:instrText>
            </w:r>
            <w:r>
              <w:rPr>
                <w:noProof/>
                <w:webHidden/>
              </w:rPr>
            </w:r>
            <w:r>
              <w:rPr>
                <w:noProof/>
                <w:webHidden/>
              </w:rPr>
              <w:fldChar w:fldCharType="separate"/>
            </w:r>
            <w:r w:rsidR="003E76C8">
              <w:rPr>
                <w:noProof/>
                <w:webHidden/>
              </w:rPr>
              <w:t>4</w:t>
            </w:r>
            <w:r>
              <w:rPr>
                <w:noProof/>
                <w:webHidden/>
              </w:rPr>
              <w:fldChar w:fldCharType="end"/>
            </w:r>
          </w:hyperlink>
        </w:p>
        <w:p w:rsidR="003E76C8" w:rsidRDefault="00AC4DAC">
          <w:pPr>
            <w:pStyle w:val="TOC1"/>
            <w:tabs>
              <w:tab w:val="left" w:pos="440"/>
              <w:tab w:val="right" w:leader="dot" w:pos="9062"/>
            </w:tabs>
            <w:rPr>
              <w:rFonts w:eastAsiaTheme="minorEastAsia"/>
              <w:noProof/>
              <w:lang w:eastAsia="nl-NL"/>
            </w:rPr>
          </w:pPr>
          <w:hyperlink w:anchor="_Toc317329021" w:history="1">
            <w:r w:rsidR="003E76C8" w:rsidRPr="00C273B8">
              <w:rPr>
                <w:rStyle w:val="Hyperlink"/>
                <w:noProof/>
              </w:rPr>
              <w:t>3</w:t>
            </w:r>
            <w:r w:rsidR="003E76C8">
              <w:rPr>
                <w:rFonts w:eastAsiaTheme="minorEastAsia"/>
                <w:noProof/>
                <w:lang w:eastAsia="nl-NL"/>
              </w:rPr>
              <w:tab/>
            </w:r>
            <w:r w:rsidR="003E76C8" w:rsidRPr="00C273B8">
              <w:rPr>
                <w:rStyle w:val="Hyperlink"/>
                <w:noProof/>
              </w:rPr>
              <w:t>De aanpak</w:t>
            </w:r>
            <w:r w:rsidR="003E76C8">
              <w:rPr>
                <w:noProof/>
                <w:webHidden/>
              </w:rPr>
              <w:tab/>
            </w:r>
            <w:r>
              <w:rPr>
                <w:noProof/>
                <w:webHidden/>
              </w:rPr>
              <w:fldChar w:fldCharType="begin"/>
            </w:r>
            <w:r w:rsidR="003E76C8">
              <w:rPr>
                <w:noProof/>
                <w:webHidden/>
              </w:rPr>
              <w:instrText xml:space="preserve"> PAGEREF _Toc317329021 \h </w:instrText>
            </w:r>
            <w:r>
              <w:rPr>
                <w:noProof/>
                <w:webHidden/>
              </w:rPr>
            </w:r>
            <w:r>
              <w:rPr>
                <w:noProof/>
                <w:webHidden/>
              </w:rPr>
              <w:fldChar w:fldCharType="separate"/>
            </w:r>
            <w:r w:rsidR="003E76C8">
              <w:rPr>
                <w:noProof/>
                <w:webHidden/>
              </w:rPr>
              <w:t>5</w:t>
            </w:r>
            <w:r>
              <w:rPr>
                <w:noProof/>
                <w:webHidden/>
              </w:rPr>
              <w:fldChar w:fldCharType="end"/>
            </w:r>
          </w:hyperlink>
        </w:p>
        <w:p w:rsidR="003E76C8" w:rsidRDefault="00AC4DAC">
          <w:pPr>
            <w:pStyle w:val="TOC2"/>
            <w:tabs>
              <w:tab w:val="left" w:pos="880"/>
              <w:tab w:val="right" w:leader="dot" w:pos="9062"/>
            </w:tabs>
            <w:rPr>
              <w:rFonts w:eastAsiaTheme="minorEastAsia"/>
              <w:noProof/>
              <w:lang w:eastAsia="nl-NL"/>
            </w:rPr>
          </w:pPr>
          <w:hyperlink w:anchor="_Toc317329022" w:history="1">
            <w:r w:rsidR="003E76C8" w:rsidRPr="00C273B8">
              <w:rPr>
                <w:rStyle w:val="Hyperlink"/>
                <w:noProof/>
              </w:rPr>
              <w:t>3.1</w:t>
            </w:r>
            <w:r w:rsidR="003E76C8">
              <w:rPr>
                <w:rFonts w:eastAsiaTheme="minorEastAsia"/>
                <w:noProof/>
                <w:lang w:eastAsia="nl-NL"/>
              </w:rPr>
              <w:tab/>
            </w:r>
            <w:r w:rsidR="003E76C8" w:rsidRPr="00C273B8">
              <w:rPr>
                <w:rStyle w:val="Hyperlink"/>
                <w:noProof/>
              </w:rPr>
              <w:t>Voorbereiding</w:t>
            </w:r>
            <w:r w:rsidR="003E76C8">
              <w:rPr>
                <w:noProof/>
                <w:webHidden/>
              </w:rPr>
              <w:tab/>
            </w:r>
            <w:r>
              <w:rPr>
                <w:noProof/>
                <w:webHidden/>
              </w:rPr>
              <w:fldChar w:fldCharType="begin"/>
            </w:r>
            <w:r w:rsidR="003E76C8">
              <w:rPr>
                <w:noProof/>
                <w:webHidden/>
              </w:rPr>
              <w:instrText xml:space="preserve"> PAGEREF _Toc317329022 \h </w:instrText>
            </w:r>
            <w:r>
              <w:rPr>
                <w:noProof/>
                <w:webHidden/>
              </w:rPr>
            </w:r>
            <w:r>
              <w:rPr>
                <w:noProof/>
                <w:webHidden/>
              </w:rPr>
              <w:fldChar w:fldCharType="separate"/>
            </w:r>
            <w:r w:rsidR="003E76C8">
              <w:rPr>
                <w:noProof/>
                <w:webHidden/>
              </w:rPr>
              <w:t>5</w:t>
            </w:r>
            <w:r>
              <w:rPr>
                <w:noProof/>
                <w:webHidden/>
              </w:rPr>
              <w:fldChar w:fldCharType="end"/>
            </w:r>
          </w:hyperlink>
        </w:p>
        <w:p w:rsidR="003E76C8" w:rsidRDefault="00AC4DAC">
          <w:pPr>
            <w:pStyle w:val="TOC2"/>
            <w:tabs>
              <w:tab w:val="left" w:pos="880"/>
              <w:tab w:val="right" w:leader="dot" w:pos="9062"/>
            </w:tabs>
            <w:rPr>
              <w:rFonts w:eastAsiaTheme="minorEastAsia"/>
              <w:noProof/>
              <w:lang w:eastAsia="nl-NL"/>
            </w:rPr>
          </w:pPr>
          <w:hyperlink w:anchor="_Toc317329023" w:history="1">
            <w:r w:rsidR="003E76C8" w:rsidRPr="00C273B8">
              <w:rPr>
                <w:rStyle w:val="Hyperlink"/>
                <w:noProof/>
              </w:rPr>
              <w:t>3.2</w:t>
            </w:r>
            <w:r w:rsidR="003E76C8">
              <w:rPr>
                <w:rFonts w:eastAsiaTheme="minorEastAsia"/>
                <w:noProof/>
                <w:lang w:eastAsia="nl-NL"/>
              </w:rPr>
              <w:tab/>
            </w:r>
            <w:r w:rsidR="003E76C8" w:rsidRPr="00C273B8">
              <w:rPr>
                <w:rStyle w:val="Hyperlink"/>
                <w:noProof/>
              </w:rPr>
              <w:t>Financiële kant van de proefavond</w:t>
            </w:r>
            <w:r w:rsidR="003E76C8">
              <w:rPr>
                <w:noProof/>
                <w:webHidden/>
              </w:rPr>
              <w:tab/>
            </w:r>
            <w:r>
              <w:rPr>
                <w:noProof/>
                <w:webHidden/>
              </w:rPr>
              <w:fldChar w:fldCharType="begin"/>
            </w:r>
            <w:r w:rsidR="003E76C8">
              <w:rPr>
                <w:noProof/>
                <w:webHidden/>
              </w:rPr>
              <w:instrText xml:space="preserve"> PAGEREF _Toc317329023 \h </w:instrText>
            </w:r>
            <w:r>
              <w:rPr>
                <w:noProof/>
                <w:webHidden/>
              </w:rPr>
            </w:r>
            <w:r>
              <w:rPr>
                <w:noProof/>
                <w:webHidden/>
              </w:rPr>
              <w:fldChar w:fldCharType="separate"/>
            </w:r>
            <w:r w:rsidR="003E76C8">
              <w:rPr>
                <w:noProof/>
                <w:webHidden/>
              </w:rPr>
              <w:t>6</w:t>
            </w:r>
            <w:r>
              <w:rPr>
                <w:noProof/>
                <w:webHidden/>
              </w:rPr>
              <w:fldChar w:fldCharType="end"/>
            </w:r>
          </w:hyperlink>
        </w:p>
        <w:p w:rsidR="003E76C8" w:rsidRDefault="00AC4DAC">
          <w:pPr>
            <w:pStyle w:val="TOC2"/>
            <w:tabs>
              <w:tab w:val="left" w:pos="880"/>
              <w:tab w:val="right" w:leader="dot" w:pos="9062"/>
            </w:tabs>
            <w:rPr>
              <w:rFonts w:eastAsiaTheme="minorEastAsia"/>
              <w:noProof/>
              <w:lang w:eastAsia="nl-NL"/>
            </w:rPr>
          </w:pPr>
          <w:hyperlink w:anchor="_Toc317329024" w:history="1">
            <w:r w:rsidR="003E76C8" w:rsidRPr="00C273B8">
              <w:rPr>
                <w:rStyle w:val="Hyperlink"/>
                <w:noProof/>
              </w:rPr>
              <w:t>3.3</w:t>
            </w:r>
            <w:r w:rsidR="003E76C8">
              <w:rPr>
                <w:rFonts w:eastAsiaTheme="minorEastAsia"/>
                <w:noProof/>
                <w:lang w:eastAsia="nl-NL"/>
              </w:rPr>
              <w:tab/>
            </w:r>
            <w:r w:rsidR="003E76C8" w:rsidRPr="00C273B8">
              <w:rPr>
                <w:rStyle w:val="Hyperlink"/>
                <w:noProof/>
              </w:rPr>
              <w:t>Materiaal</w:t>
            </w:r>
            <w:r w:rsidR="003E76C8">
              <w:rPr>
                <w:noProof/>
                <w:webHidden/>
              </w:rPr>
              <w:tab/>
            </w:r>
            <w:r>
              <w:rPr>
                <w:noProof/>
                <w:webHidden/>
              </w:rPr>
              <w:fldChar w:fldCharType="begin"/>
            </w:r>
            <w:r w:rsidR="003E76C8">
              <w:rPr>
                <w:noProof/>
                <w:webHidden/>
              </w:rPr>
              <w:instrText xml:space="preserve"> PAGEREF _Toc317329024 \h </w:instrText>
            </w:r>
            <w:r>
              <w:rPr>
                <w:noProof/>
                <w:webHidden/>
              </w:rPr>
            </w:r>
            <w:r>
              <w:rPr>
                <w:noProof/>
                <w:webHidden/>
              </w:rPr>
              <w:fldChar w:fldCharType="separate"/>
            </w:r>
            <w:r w:rsidR="003E76C8">
              <w:rPr>
                <w:noProof/>
                <w:webHidden/>
              </w:rPr>
              <w:t>7</w:t>
            </w:r>
            <w:r>
              <w:rPr>
                <w:noProof/>
                <w:webHidden/>
              </w:rPr>
              <w:fldChar w:fldCharType="end"/>
            </w:r>
          </w:hyperlink>
        </w:p>
        <w:p w:rsidR="003E76C8" w:rsidRDefault="00AC4DAC">
          <w:pPr>
            <w:pStyle w:val="TOC2"/>
            <w:tabs>
              <w:tab w:val="left" w:pos="880"/>
              <w:tab w:val="right" w:leader="dot" w:pos="9062"/>
            </w:tabs>
            <w:rPr>
              <w:rFonts w:eastAsiaTheme="minorEastAsia"/>
              <w:noProof/>
              <w:lang w:eastAsia="nl-NL"/>
            </w:rPr>
          </w:pPr>
          <w:hyperlink w:anchor="_Toc317329025" w:history="1">
            <w:r w:rsidR="003E76C8" w:rsidRPr="00C273B8">
              <w:rPr>
                <w:rStyle w:val="Hyperlink"/>
                <w:noProof/>
              </w:rPr>
              <w:t>3.4</w:t>
            </w:r>
            <w:r w:rsidR="003E76C8">
              <w:rPr>
                <w:rFonts w:eastAsiaTheme="minorEastAsia"/>
                <w:noProof/>
                <w:lang w:eastAsia="nl-NL"/>
              </w:rPr>
              <w:tab/>
            </w:r>
            <w:r w:rsidR="003E76C8" w:rsidRPr="00C273B8">
              <w:rPr>
                <w:rStyle w:val="Hyperlink"/>
                <w:noProof/>
              </w:rPr>
              <w:t>De proefavond</w:t>
            </w:r>
            <w:r w:rsidR="003E76C8">
              <w:rPr>
                <w:noProof/>
                <w:webHidden/>
              </w:rPr>
              <w:tab/>
            </w:r>
            <w:r>
              <w:rPr>
                <w:noProof/>
                <w:webHidden/>
              </w:rPr>
              <w:fldChar w:fldCharType="begin"/>
            </w:r>
            <w:r w:rsidR="003E76C8">
              <w:rPr>
                <w:noProof/>
                <w:webHidden/>
              </w:rPr>
              <w:instrText xml:space="preserve"> PAGEREF _Toc317329025 \h </w:instrText>
            </w:r>
            <w:r>
              <w:rPr>
                <w:noProof/>
                <w:webHidden/>
              </w:rPr>
            </w:r>
            <w:r>
              <w:rPr>
                <w:noProof/>
                <w:webHidden/>
              </w:rPr>
              <w:fldChar w:fldCharType="separate"/>
            </w:r>
            <w:r w:rsidR="003E76C8">
              <w:rPr>
                <w:noProof/>
                <w:webHidden/>
              </w:rPr>
              <w:t>7</w:t>
            </w:r>
            <w:r>
              <w:rPr>
                <w:noProof/>
                <w:webHidden/>
              </w:rPr>
              <w:fldChar w:fldCharType="end"/>
            </w:r>
          </w:hyperlink>
        </w:p>
        <w:p w:rsidR="003E76C8" w:rsidRDefault="00AC4DAC">
          <w:pPr>
            <w:pStyle w:val="TOC1"/>
            <w:tabs>
              <w:tab w:val="left" w:pos="440"/>
              <w:tab w:val="right" w:leader="dot" w:pos="9062"/>
            </w:tabs>
            <w:rPr>
              <w:rFonts w:eastAsiaTheme="minorEastAsia"/>
              <w:noProof/>
              <w:lang w:eastAsia="nl-NL"/>
            </w:rPr>
          </w:pPr>
          <w:hyperlink w:anchor="_Toc317329026" w:history="1">
            <w:r w:rsidR="003E76C8" w:rsidRPr="00C273B8">
              <w:rPr>
                <w:rStyle w:val="Hyperlink"/>
                <w:noProof/>
              </w:rPr>
              <w:t>4</w:t>
            </w:r>
            <w:r w:rsidR="003E76C8">
              <w:rPr>
                <w:rFonts w:eastAsiaTheme="minorEastAsia"/>
                <w:noProof/>
                <w:lang w:eastAsia="nl-NL"/>
              </w:rPr>
              <w:tab/>
            </w:r>
            <w:r w:rsidR="003E76C8" w:rsidRPr="00C273B8">
              <w:rPr>
                <w:rStyle w:val="Hyperlink"/>
                <w:noProof/>
              </w:rPr>
              <w:t>FAQ</w:t>
            </w:r>
            <w:r w:rsidR="003E76C8">
              <w:rPr>
                <w:noProof/>
                <w:webHidden/>
              </w:rPr>
              <w:tab/>
            </w:r>
            <w:r>
              <w:rPr>
                <w:noProof/>
                <w:webHidden/>
              </w:rPr>
              <w:fldChar w:fldCharType="begin"/>
            </w:r>
            <w:r w:rsidR="003E76C8">
              <w:rPr>
                <w:noProof/>
                <w:webHidden/>
              </w:rPr>
              <w:instrText xml:space="preserve"> PAGEREF _Toc317329026 \h </w:instrText>
            </w:r>
            <w:r>
              <w:rPr>
                <w:noProof/>
                <w:webHidden/>
              </w:rPr>
            </w:r>
            <w:r>
              <w:rPr>
                <w:noProof/>
                <w:webHidden/>
              </w:rPr>
              <w:fldChar w:fldCharType="separate"/>
            </w:r>
            <w:r w:rsidR="003E76C8">
              <w:rPr>
                <w:noProof/>
                <w:webHidden/>
              </w:rPr>
              <w:t>8</w:t>
            </w:r>
            <w:r>
              <w:rPr>
                <w:noProof/>
                <w:webHidden/>
              </w:rPr>
              <w:fldChar w:fldCharType="end"/>
            </w:r>
          </w:hyperlink>
        </w:p>
        <w:p w:rsidR="0053622F" w:rsidRDefault="00AC4DAC">
          <w:r>
            <w:fldChar w:fldCharType="end"/>
          </w:r>
        </w:p>
      </w:sdtContent>
    </w:sdt>
    <w:p w:rsidR="00F96296" w:rsidRDefault="00F96296">
      <w:r>
        <w:br w:type="page"/>
      </w:r>
    </w:p>
    <w:p w:rsidR="00F96296" w:rsidRDefault="00F96296" w:rsidP="00BA52BD">
      <w:pPr>
        <w:pStyle w:val="Heading1"/>
      </w:pPr>
      <w:bookmarkStart w:id="1" w:name="_Toc317329018"/>
      <w:r w:rsidRPr="00BA52BD">
        <w:t>Inleiding</w:t>
      </w:r>
      <w:bookmarkEnd w:id="1"/>
    </w:p>
    <w:p w:rsidR="00551DDA" w:rsidRDefault="00E449EB" w:rsidP="00AA62A3">
      <w:r w:rsidRPr="00E449EB">
        <w:t xml:space="preserve">Dit document beschrijft de </w:t>
      </w:r>
      <w:r w:rsidR="00551DDA">
        <w:t xml:space="preserve">aanpak en </w:t>
      </w:r>
      <w:r w:rsidRPr="00E449EB">
        <w:t xml:space="preserve">organisatie </w:t>
      </w:r>
      <w:r w:rsidR="00551DDA">
        <w:t xml:space="preserve">van een proefavond van het Haarlems Wijngilde. Het doel is om leden </w:t>
      </w:r>
      <w:r w:rsidR="00B80813">
        <w:t xml:space="preserve">van het gilde </w:t>
      </w:r>
      <w:r w:rsidR="00551DDA">
        <w:t>die een proefavond willen organiseren te ondersteunen met een structuur, aanpak en handige tips.</w:t>
      </w:r>
    </w:p>
    <w:p w:rsidR="00240E3D" w:rsidRDefault="00E449EB" w:rsidP="00AA62A3">
      <w:r>
        <w:t xml:space="preserve">Het is te verwachten dat het document regelmatig wordt bijgewerkt met de kennis, ervaringen en veranderingen </w:t>
      </w:r>
      <w:r w:rsidR="00551DDA">
        <w:t>van verschillende leden</w:t>
      </w:r>
      <w:r w:rsidR="00C50A03">
        <w:t>.</w:t>
      </w:r>
      <w:r w:rsidR="00551DDA">
        <w:t xml:space="preserve"> Daartoe wil ik eenieder van harte uitnodigen. </w:t>
      </w:r>
      <w:r>
        <w:t xml:space="preserve">die in dat jaar naar voren komen. Zo blijft het document actueel en waardevol </w:t>
      </w:r>
      <w:r w:rsidR="00C50A03">
        <w:t xml:space="preserve">voor </w:t>
      </w:r>
      <w:r w:rsidR="00551DDA">
        <w:t>andere leden</w:t>
      </w:r>
      <w:r>
        <w:t xml:space="preserve"> </w:t>
      </w:r>
      <w:r w:rsidR="00551DDA">
        <w:t>bij de organisatie van nieuwe proefavonden</w:t>
      </w:r>
      <w:r>
        <w:t>.</w:t>
      </w:r>
    </w:p>
    <w:p w:rsidR="00AA62A3" w:rsidRDefault="00AA62A3" w:rsidP="00240E3D">
      <w:pPr>
        <w:pStyle w:val="Heading1"/>
      </w:pPr>
      <w:bookmarkStart w:id="2" w:name="_Ref278309148"/>
      <w:bookmarkStart w:id="3" w:name="_Toc317329019"/>
      <w:r>
        <w:t>Doels</w:t>
      </w:r>
      <w:r w:rsidR="00240E3D">
        <w:t xml:space="preserve">tellingen </w:t>
      </w:r>
      <w:r w:rsidR="00551DDA">
        <w:t>Proefavond HWG</w:t>
      </w:r>
      <w:bookmarkEnd w:id="2"/>
      <w:bookmarkEnd w:id="3"/>
    </w:p>
    <w:p w:rsidR="00551DDA" w:rsidRDefault="00240E3D" w:rsidP="00551DDA">
      <w:r>
        <w:t>H</w:t>
      </w:r>
      <w:r w:rsidR="00551DDA">
        <w:t>et Haarlems wijngilde wil met het</w:t>
      </w:r>
      <w:r>
        <w:t xml:space="preserve"> </w:t>
      </w:r>
      <w:r w:rsidR="00551DDA">
        <w:t xml:space="preserve">organiseren van proefavonden de kennis over wijnen en wijngebieden vergroten, </w:t>
      </w:r>
      <w:proofErr w:type="spellStart"/>
      <w:r w:rsidR="00B80813">
        <w:t>organoleptische</w:t>
      </w:r>
      <w:proofErr w:type="spellEnd"/>
      <w:r w:rsidR="00B80813">
        <w:rPr>
          <w:rStyle w:val="FootnoteReference"/>
        </w:rPr>
        <w:footnoteReference w:id="1"/>
      </w:r>
      <w:r w:rsidR="00C50A03">
        <w:t xml:space="preserve"> proefervaringen</w:t>
      </w:r>
      <w:r w:rsidR="00B80813">
        <w:t xml:space="preserve"> delen en</w:t>
      </w:r>
      <w:r w:rsidR="00551DDA">
        <w:t xml:space="preserve"> bovenal de leden een plezierige avond bezorgen met het door hun zo geliefde product: wijn.</w:t>
      </w:r>
    </w:p>
    <w:p w:rsidR="00551DDA" w:rsidRDefault="00551DDA" w:rsidP="00551DDA">
      <w:pPr>
        <w:pStyle w:val="Heading2"/>
      </w:pPr>
      <w:bookmarkStart w:id="4" w:name="_Toc317329020"/>
      <w:r>
        <w:t>Aard van een proeverij</w:t>
      </w:r>
      <w:bookmarkEnd w:id="4"/>
    </w:p>
    <w:p w:rsidR="00B80813" w:rsidRDefault="00551DDA" w:rsidP="00551DDA">
      <w:r>
        <w:t xml:space="preserve">Er zijn verschillende typen proeverijen. </w:t>
      </w:r>
      <w:r w:rsidR="00B80813">
        <w:t xml:space="preserve">De evenementencommissie (EC) bewaakt </w:t>
      </w:r>
      <w:r w:rsidR="00C50A03">
        <w:t xml:space="preserve">in overleg met het bestuur </w:t>
      </w:r>
      <w:r w:rsidR="00B80813">
        <w:t>of er voldoende afwisseling is in zowel onderwerpkeuze als type proeverij, zodat over het jaar gezien een goed gevarieerd aanbod van proefavonden wordt bereikt.</w:t>
      </w:r>
    </w:p>
    <w:p w:rsidR="005432A0" w:rsidRDefault="00551DDA" w:rsidP="00551DDA">
      <w:r w:rsidRPr="003E3768">
        <w:rPr>
          <w:b/>
        </w:rPr>
        <w:t>Masterclass</w:t>
      </w:r>
      <w:r w:rsidR="005432A0" w:rsidRPr="003E3768">
        <w:rPr>
          <w:b/>
        </w:rPr>
        <w:br/>
      </w:r>
      <w:r w:rsidR="005432A0">
        <w:t xml:space="preserve">In de </w:t>
      </w:r>
      <w:proofErr w:type="spellStart"/>
      <w:r w:rsidR="005432A0">
        <w:t>wijnproefwereld</w:t>
      </w:r>
      <w:proofErr w:type="spellEnd"/>
      <w:r w:rsidR="005432A0">
        <w:t xml:space="preserve"> is een masterclass een </w:t>
      </w:r>
      <w:r w:rsidR="008309FE">
        <w:t xml:space="preserve">les of presentatie over een specifiek wijnonderwerp door een expert, een deskundige: de </w:t>
      </w:r>
      <w:proofErr w:type="spellStart"/>
      <w:r w:rsidR="008309FE">
        <w:t>master</w:t>
      </w:r>
      <w:proofErr w:type="spellEnd"/>
      <w:r w:rsidR="008309FE">
        <w:t xml:space="preserve">. Voorbeelden: ‘het gebruik van </w:t>
      </w:r>
      <w:r w:rsidR="001729D6">
        <w:t>nieuwe eiken fusten</w:t>
      </w:r>
      <w:r w:rsidR="008309FE">
        <w:t xml:space="preserve"> in de Bordeaux’, ‘de invloed van verschillende grondsoorten op de ontwikk</w:t>
      </w:r>
      <w:r w:rsidR="00196594">
        <w:t>eling van de druifstruik’, ‘Chi</w:t>
      </w:r>
      <w:r w:rsidR="008309FE">
        <w:t>li, wijnbouw en de wijnen’.</w:t>
      </w:r>
    </w:p>
    <w:p w:rsidR="005432A0" w:rsidRDefault="005432A0" w:rsidP="00551DDA">
      <w:r w:rsidRPr="003E3768">
        <w:rPr>
          <w:b/>
        </w:rPr>
        <w:t>Verticale proeverij</w:t>
      </w:r>
      <w:r w:rsidRPr="003E3768">
        <w:rPr>
          <w:b/>
        </w:rPr>
        <w:br/>
      </w:r>
      <w:r>
        <w:t>Bij het proeven beoordelen we dan een wijnsoort van verschillende wijnhuizen met verschillende jaargangen.</w:t>
      </w:r>
    </w:p>
    <w:p w:rsidR="005432A0" w:rsidRDefault="005432A0" w:rsidP="005432A0">
      <w:r w:rsidRPr="003E3768">
        <w:rPr>
          <w:b/>
        </w:rPr>
        <w:t>Horizontale proeverij</w:t>
      </w:r>
      <w:r w:rsidRPr="003E3768">
        <w:rPr>
          <w:b/>
        </w:rPr>
        <w:br/>
      </w:r>
      <w:r w:rsidR="008309FE">
        <w:t>Het proeven van</w:t>
      </w:r>
      <w:r>
        <w:t xml:space="preserve"> een wijnsoort van een jaargang van verschillende wijnhuizen uit een specifieke wijnstreek bijvoorbeeld: Bordeaux van 1976, </w:t>
      </w:r>
      <w:proofErr w:type="spellStart"/>
      <w:r>
        <w:t>Rioja</w:t>
      </w:r>
      <w:proofErr w:type="spellEnd"/>
      <w:r>
        <w:t xml:space="preserve"> van 1982, of alleen wijnen van de </w:t>
      </w:r>
      <w:proofErr w:type="spellStart"/>
      <w:r>
        <w:t>merlot</w:t>
      </w:r>
      <w:proofErr w:type="spellEnd"/>
      <w:r>
        <w:t xml:space="preserve"> of </w:t>
      </w:r>
      <w:proofErr w:type="spellStart"/>
      <w:r>
        <w:t>cabernet</w:t>
      </w:r>
      <w:proofErr w:type="spellEnd"/>
      <w:r>
        <w:t xml:space="preserve"> </w:t>
      </w:r>
      <w:proofErr w:type="spellStart"/>
      <w:r>
        <w:t>sauvignon</w:t>
      </w:r>
      <w:proofErr w:type="spellEnd"/>
      <w:r>
        <w:t xml:space="preserve"> druif, waardoor je per soort de kenmerken en de verschillen kunt ontdekken in kleur, geur en smaak per streek of land.</w:t>
      </w:r>
    </w:p>
    <w:p w:rsidR="00551DDA" w:rsidRDefault="003E3768" w:rsidP="00551DDA">
      <w:r w:rsidRPr="003E3768">
        <w:rPr>
          <w:b/>
        </w:rPr>
        <w:t>Testen van k</w:t>
      </w:r>
      <w:r w:rsidR="00551DDA" w:rsidRPr="003E3768">
        <w:rPr>
          <w:b/>
        </w:rPr>
        <w:t>ennis</w:t>
      </w:r>
      <w:r w:rsidRPr="003E3768">
        <w:rPr>
          <w:b/>
        </w:rPr>
        <w:t xml:space="preserve"> en </w:t>
      </w:r>
      <w:proofErr w:type="spellStart"/>
      <w:r w:rsidRPr="003E3768">
        <w:rPr>
          <w:b/>
        </w:rPr>
        <w:t>organoleptische</w:t>
      </w:r>
      <w:proofErr w:type="spellEnd"/>
      <w:r w:rsidRPr="003E3768">
        <w:rPr>
          <w:b/>
        </w:rPr>
        <w:t xml:space="preserve"> proefervaringen</w:t>
      </w:r>
      <w:r>
        <w:br/>
        <w:t>Bijvoorbeeld een blindproeverij zoals ook op het vinologenexamen wordt gedaan.</w:t>
      </w:r>
    </w:p>
    <w:p w:rsidR="00551DDA" w:rsidRPr="00AA62A3" w:rsidRDefault="003E3768" w:rsidP="00551DDA">
      <w:r w:rsidRPr="003E3768">
        <w:rPr>
          <w:b/>
        </w:rPr>
        <w:t>Wijn &amp; spijs combineren</w:t>
      </w:r>
      <w:r>
        <w:br/>
        <w:t>Een proeverij waarbij bij een bepaald product een passende wijn wordt geproefd, zoals kaas en wijn.</w:t>
      </w:r>
    </w:p>
    <w:p w:rsidR="00987973" w:rsidRPr="00AA62A3" w:rsidRDefault="00987973" w:rsidP="003E3768"/>
    <w:p w:rsidR="00D2299A" w:rsidRDefault="00D2299A" w:rsidP="00D2299A">
      <w:pPr>
        <w:pStyle w:val="Heading1"/>
      </w:pPr>
      <w:bookmarkStart w:id="5" w:name="_Toc317329021"/>
      <w:r>
        <w:t xml:space="preserve">De </w:t>
      </w:r>
      <w:r w:rsidR="002911A8">
        <w:t>aanpak</w:t>
      </w:r>
      <w:bookmarkEnd w:id="5"/>
    </w:p>
    <w:p w:rsidR="002911A8" w:rsidRDefault="002911A8" w:rsidP="002911A8"/>
    <w:p w:rsidR="002911A8" w:rsidRDefault="002911A8" w:rsidP="00931C74">
      <w:pPr>
        <w:pStyle w:val="Heading2"/>
      </w:pPr>
      <w:bookmarkStart w:id="6" w:name="_Toc317329022"/>
      <w:r>
        <w:t>Voorbereiding</w:t>
      </w:r>
      <w:bookmarkEnd w:id="6"/>
    </w:p>
    <w:p w:rsidR="00931C74" w:rsidRDefault="00931C74" w:rsidP="002911A8"/>
    <w:p w:rsidR="001634CA" w:rsidRDefault="001634CA" w:rsidP="002911A8">
      <w:r>
        <w:t>Uitnodigen leden</w:t>
      </w:r>
    </w:p>
    <w:p w:rsidR="001634CA" w:rsidRDefault="001634CA" w:rsidP="002911A8">
      <w:r>
        <w:t xml:space="preserve">Ongeveer een maand voor de proefavond dient een uitnodiging te worden verstuurd naar alle leden om zich in te schrijven voor de proefavond. </w:t>
      </w:r>
      <w:r w:rsidR="00AA6CA3">
        <w:t>Het opstellen van de uitnodiging wordt gedaan door de organisatie van de proefavond. Hij/zij stuurt de tekst naar de evenementencoördinator, Peter van Ginkel, om consistentie tussen de verschillende uitnodigingen te waarborgen. De evenementencoördinator stuurt de uitnodiging door naar onze</w:t>
      </w:r>
      <w:r>
        <w:t xml:space="preserve"> Webmaster, </w:t>
      </w:r>
      <w:r w:rsidR="00AA66AA">
        <w:t>Ernst Kokke</w:t>
      </w:r>
      <w:r w:rsidR="00AA6CA3">
        <w:t>, die zorgt voor distributie van de uitnodiging naar onze leden.</w:t>
      </w:r>
      <w:r>
        <w:t xml:space="preserve"> De uitnodiging ziet er ongeveer zo uit:</w:t>
      </w:r>
    </w:p>
    <w:tbl>
      <w:tblPr>
        <w:tblStyle w:val="TableGrid"/>
        <w:tblW w:w="0" w:type="auto"/>
        <w:tblLook w:val="04A0"/>
      </w:tblPr>
      <w:tblGrid>
        <w:gridCol w:w="9212"/>
      </w:tblGrid>
      <w:tr w:rsidR="001634CA" w:rsidTr="001634CA">
        <w:tc>
          <w:tcPr>
            <w:tcW w:w="9212" w:type="dxa"/>
          </w:tcPr>
          <w:p w:rsidR="00F833FC" w:rsidRDefault="00F833FC" w:rsidP="001634CA">
            <w:pPr>
              <w:pStyle w:val="NormalWeb"/>
              <w:rPr>
                <w:rFonts w:ascii="Verdana" w:hAnsi="Verdana"/>
                <w:color w:val="981B1E"/>
                <w:sz w:val="18"/>
                <w:szCs w:val="18"/>
              </w:rPr>
            </w:pPr>
          </w:p>
          <w:p w:rsidR="001634CA" w:rsidRDefault="001634CA" w:rsidP="001634CA">
            <w:pPr>
              <w:pStyle w:val="NormalWeb"/>
              <w:rPr>
                <w:rFonts w:ascii="Verdana" w:hAnsi="Verdana"/>
                <w:color w:val="981B1E"/>
                <w:sz w:val="18"/>
                <w:szCs w:val="18"/>
              </w:rPr>
            </w:pPr>
            <w:r>
              <w:rPr>
                <w:rFonts w:ascii="Verdana" w:hAnsi="Verdana"/>
                <w:color w:val="981B1E"/>
                <w:sz w:val="18"/>
                <w:szCs w:val="18"/>
              </w:rPr>
              <w:t xml:space="preserve">Hierbij nodigen we je uit voor een </w:t>
            </w:r>
            <w:r w:rsidR="00F833FC" w:rsidRPr="00F833FC">
              <w:rPr>
                <w:rFonts w:ascii="Verdana" w:hAnsi="Verdana"/>
                <w:sz w:val="18"/>
                <w:szCs w:val="18"/>
              </w:rPr>
              <w:t>&lt;onderwerp&gt;</w:t>
            </w:r>
            <w:r w:rsidR="00F833FC">
              <w:rPr>
                <w:rFonts w:ascii="Verdana" w:hAnsi="Verdana"/>
                <w:color w:val="981B1E"/>
                <w:sz w:val="18"/>
                <w:szCs w:val="18"/>
              </w:rPr>
              <w:t xml:space="preserve"> </w:t>
            </w:r>
            <w:r>
              <w:rPr>
                <w:rFonts w:ascii="Verdana" w:hAnsi="Verdana"/>
                <w:color w:val="981B1E"/>
                <w:sz w:val="18"/>
                <w:szCs w:val="18"/>
              </w:rPr>
              <w:t>proeverij van het Haarlems Wijngilde.</w:t>
            </w:r>
          </w:p>
          <w:p w:rsidR="00F833FC" w:rsidRDefault="00F833FC" w:rsidP="001634CA">
            <w:pPr>
              <w:pStyle w:val="NormalWeb"/>
              <w:rPr>
                <w:rFonts w:ascii="Verdana" w:hAnsi="Verdana"/>
                <w:i/>
                <w:sz w:val="18"/>
                <w:szCs w:val="18"/>
              </w:rPr>
            </w:pPr>
            <w:r>
              <w:rPr>
                <w:rFonts w:ascii="Verdana" w:hAnsi="Verdana"/>
                <w:i/>
                <w:sz w:val="18"/>
                <w:szCs w:val="18"/>
              </w:rPr>
              <w:t xml:space="preserve">&lt;Vervolgens een </w:t>
            </w:r>
            <w:r w:rsidRPr="00F833FC">
              <w:rPr>
                <w:rFonts w:ascii="Verdana" w:hAnsi="Verdana"/>
                <w:i/>
                <w:sz w:val="18"/>
                <w:szCs w:val="18"/>
              </w:rPr>
              <w:t xml:space="preserve">korte toelichting/opwarmer </w:t>
            </w:r>
            <w:r>
              <w:rPr>
                <w:rFonts w:ascii="Verdana" w:hAnsi="Verdana"/>
                <w:i/>
                <w:sz w:val="18"/>
                <w:szCs w:val="18"/>
              </w:rPr>
              <w:t xml:space="preserve">op het onderwerp en de geschonken wijnen </w:t>
            </w:r>
            <w:r w:rsidRPr="00F833FC">
              <w:rPr>
                <w:rFonts w:ascii="Verdana" w:hAnsi="Verdana"/>
                <w:i/>
                <w:sz w:val="18"/>
                <w:szCs w:val="18"/>
              </w:rPr>
              <w:t>om gildeleden te interesseren voor deze proefavond.</w:t>
            </w:r>
            <w:r>
              <w:rPr>
                <w:rFonts w:ascii="Verdana" w:hAnsi="Verdana"/>
                <w:i/>
                <w:sz w:val="18"/>
                <w:szCs w:val="18"/>
              </w:rPr>
              <w:t>&gt;</w:t>
            </w:r>
          </w:p>
          <w:p w:rsidR="00F833FC" w:rsidRPr="00F833FC" w:rsidRDefault="00F833FC" w:rsidP="001634CA">
            <w:pPr>
              <w:pStyle w:val="NormalWeb"/>
              <w:rPr>
                <w:rFonts w:ascii="Verdana" w:hAnsi="Verdana"/>
                <w:i/>
                <w:sz w:val="18"/>
                <w:szCs w:val="18"/>
              </w:rPr>
            </w:pPr>
            <w:r>
              <w:rPr>
                <w:rFonts w:ascii="Verdana" w:hAnsi="Verdana"/>
                <w:i/>
                <w:sz w:val="18"/>
                <w:szCs w:val="18"/>
              </w:rPr>
              <w:t>&lt;Dan nog even kort de belangrijkste gegevens op een rij:&gt;</w:t>
            </w:r>
          </w:p>
          <w:tbl>
            <w:tblPr>
              <w:tblW w:w="0" w:type="auto"/>
              <w:tblCellSpacing w:w="15" w:type="dxa"/>
              <w:tblLook w:val="04A0"/>
            </w:tblPr>
            <w:tblGrid>
              <w:gridCol w:w="3955"/>
              <w:gridCol w:w="3955"/>
            </w:tblGrid>
            <w:tr w:rsidR="001634CA" w:rsidTr="001634CA">
              <w:trPr>
                <w:tblCellSpacing w:w="15" w:type="dxa"/>
              </w:trPr>
              <w:tc>
                <w:tcPr>
                  <w:tcW w:w="2500" w:type="pct"/>
                  <w:tcMar>
                    <w:top w:w="15" w:type="dxa"/>
                    <w:left w:w="15" w:type="dxa"/>
                    <w:bottom w:w="15" w:type="dxa"/>
                    <w:right w:w="15" w:type="dxa"/>
                  </w:tcMar>
                  <w:vAlign w:val="center"/>
                  <w:hideMark/>
                </w:tcPr>
                <w:p w:rsidR="001634CA" w:rsidRDefault="001634CA">
                  <w:pPr>
                    <w:rPr>
                      <w:rFonts w:ascii="Verdana" w:eastAsia="Times New Roman" w:hAnsi="Verdana"/>
                      <w:color w:val="981B1E"/>
                      <w:sz w:val="18"/>
                      <w:szCs w:val="18"/>
                    </w:rPr>
                  </w:pPr>
                  <w:r>
                    <w:rPr>
                      <w:rFonts w:ascii="Verdana" w:eastAsia="Times New Roman" w:hAnsi="Verdana"/>
                      <w:color w:val="981B1E"/>
                      <w:sz w:val="18"/>
                      <w:szCs w:val="18"/>
                    </w:rPr>
                    <w:t>Thema</w:t>
                  </w:r>
                </w:p>
              </w:tc>
              <w:tc>
                <w:tcPr>
                  <w:tcW w:w="0" w:type="auto"/>
                  <w:tcMar>
                    <w:top w:w="15" w:type="dxa"/>
                    <w:left w:w="15" w:type="dxa"/>
                    <w:bottom w:w="15" w:type="dxa"/>
                    <w:right w:w="15" w:type="dxa"/>
                  </w:tcMar>
                  <w:vAlign w:val="center"/>
                  <w:hideMark/>
                </w:tcPr>
                <w:p w:rsidR="001634CA" w:rsidRDefault="001634CA" w:rsidP="00F833FC">
                  <w:pPr>
                    <w:rPr>
                      <w:rFonts w:ascii="Verdana" w:eastAsia="Times New Roman" w:hAnsi="Verdana"/>
                      <w:color w:val="981B1E"/>
                      <w:sz w:val="18"/>
                      <w:szCs w:val="18"/>
                    </w:rPr>
                  </w:pPr>
                  <w:r>
                    <w:rPr>
                      <w:rFonts w:ascii="Verdana" w:eastAsia="Times New Roman" w:hAnsi="Verdana"/>
                      <w:color w:val="981B1E"/>
                      <w:sz w:val="18"/>
                      <w:szCs w:val="18"/>
                    </w:rPr>
                    <w:t xml:space="preserve">: </w:t>
                  </w:r>
                  <w:r w:rsidR="00F833FC" w:rsidRPr="00F833FC">
                    <w:rPr>
                      <w:rFonts w:ascii="Verdana" w:eastAsia="Times New Roman" w:hAnsi="Verdana"/>
                      <w:sz w:val="18"/>
                      <w:szCs w:val="18"/>
                    </w:rPr>
                    <w:t>&lt;onderwerp&gt;</w:t>
                  </w:r>
                </w:p>
              </w:tc>
            </w:tr>
            <w:tr w:rsidR="001634CA" w:rsidTr="001634CA">
              <w:trPr>
                <w:tblCellSpacing w:w="15" w:type="dxa"/>
              </w:trPr>
              <w:tc>
                <w:tcPr>
                  <w:tcW w:w="0" w:type="auto"/>
                  <w:tcMar>
                    <w:top w:w="15" w:type="dxa"/>
                    <w:left w:w="15" w:type="dxa"/>
                    <w:bottom w:w="15" w:type="dxa"/>
                    <w:right w:w="15" w:type="dxa"/>
                  </w:tcMar>
                  <w:vAlign w:val="center"/>
                  <w:hideMark/>
                </w:tcPr>
                <w:p w:rsidR="001634CA" w:rsidRDefault="001634CA">
                  <w:pPr>
                    <w:rPr>
                      <w:rFonts w:ascii="Verdana" w:eastAsia="Times New Roman" w:hAnsi="Verdana"/>
                      <w:color w:val="981B1E"/>
                      <w:sz w:val="18"/>
                      <w:szCs w:val="18"/>
                    </w:rPr>
                  </w:pPr>
                  <w:r>
                    <w:rPr>
                      <w:rFonts w:ascii="Verdana" w:eastAsia="Times New Roman" w:hAnsi="Verdana"/>
                      <w:color w:val="981B1E"/>
                      <w:sz w:val="18"/>
                      <w:szCs w:val="18"/>
                    </w:rPr>
                    <w:t>Datum en tijd</w:t>
                  </w:r>
                </w:p>
              </w:tc>
              <w:tc>
                <w:tcPr>
                  <w:tcW w:w="0" w:type="auto"/>
                  <w:tcMar>
                    <w:top w:w="15" w:type="dxa"/>
                    <w:left w:w="15" w:type="dxa"/>
                    <w:bottom w:w="15" w:type="dxa"/>
                    <w:right w:w="15" w:type="dxa"/>
                  </w:tcMar>
                  <w:vAlign w:val="center"/>
                  <w:hideMark/>
                </w:tcPr>
                <w:p w:rsidR="001634CA" w:rsidRDefault="001634CA" w:rsidP="00F833FC">
                  <w:pPr>
                    <w:rPr>
                      <w:rFonts w:ascii="Verdana" w:eastAsia="Times New Roman" w:hAnsi="Verdana"/>
                      <w:color w:val="981B1E"/>
                      <w:sz w:val="18"/>
                      <w:szCs w:val="18"/>
                    </w:rPr>
                  </w:pPr>
                  <w:r>
                    <w:rPr>
                      <w:rFonts w:ascii="Verdana" w:eastAsia="Times New Roman" w:hAnsi="Verdana"/>
                      <w:color w:val="981B1E"/>
                      <w:sz w:val="18"/>
                      <w:szCs w:val="18"/>
                    </w:rPr>
                    <w:t xml:space="preserve">: dinsdag </w:t>
                  </w:r>
                  <w:proofErr w:type="spellStart"/>
                  <w:r w:rsidR="00F833FC" w:rsidRPr="00F833FC">
                    <w:rPr>
                      <w:rFonts w:ascii="Verdana" w:eastAsia="Times New Roman" w:hAnsi="Verdana"/>
                      <w:sz w:val="18"/>
                      <w:szCs w:val="18"/>
                    </w:rPr>
                    <w:t>dd-maand</w:t>
                  </w:r>
                  <w:proofErr w:type="spellEnd"/>
                  <w:r>
                    <w:rPr>
                      <w:rFonts w:ascii="Verdana" w:eastAsia="Times New Roman" w:hAnsi="Verdana"/>
                      <w:color w:val="981B1E"/>
                      <w:sz w:val="18"/>
                      <w:szCs w:val="18"/>
                    </w:rPr>
                    <w:t xml:space="preserve"> 20:00 uur</w:t>
                  </w:r>
                </w:p>
              </w:tc>
            </w:tr>
            <w:tr w:rsidR="001634CA" w:rsidTr="001634CA">
              <w:trPr>
                <w:tblCellSpacing w:w="15" w:type="dxa"/>
              </w:trPr>
              <w:tc>
                <w:tcPr>
                  <w:tcW w:w="0" w:type="auto"/>
                  <w:tcMar>
                    <w:top w:w="15" w:type="dxa"/>
                    <w:left w:w="15" w:type="dxa"/>
                    <w:bottom w:w="15" w:type="dxa"/>
                    <w:right w:w="15" w:type="dxa"/>
                  </w:tcMar>
                  <w:vAlign w:val="center"/>
                  <w:hideMark/>
                </w:tcPr>
                <w:p w:rsidR="001634CA" w:rsidRDefault="001634CA">
                  <w:pPr>
                    <w:rPr>
                      <w:rFonts w:ascii="Verdana" w:eastAsia="Times New Roman" w:hAnsi="Verdana"/>
                      <w:color w:val="981B1E"/>
                      <w:sz w:val="18"/>
                      <w:szCs w:val="18"/>
                    </w:rPr>
                  </w:pPr>
                  <w:r>
                    <w:rPr>
                      <w:rFonts w:ascii="Verdana" w:eastAsia="Times New Roman" w:hAnsi="Verdana"/>
                      <w:color w:val="981B1E"/>
                      <w:sz w:val="18"/>
                      <w:szCs w:val="18"/>
                    </w:rPr>
                    <w:t>Plaats</w:t>
                  </w:r>
                </w:p>
              </w:tc>
              <w:tc>
                <w:tcPr>
                  <w:tcW w:w="0" w:type="auto"/>
                  <w:tcMar>
                    <w:top w:w="15" w:type="dxa"/>
                    <w:left w:w="15" w:type="dxa"/>
                    <w:bottom w:w="15" w:type="dxa"/>
                    <w:right w:w="15" w:type="dxa"/>
                  </w:tcMar>
                  <w:vAlign w:val="center"/>
                  <w:hideMark/>
                </w:tcPr>
                <w:p w:rsidR="001634CA" w:rsidRDefault="001634CA" w:rsidP="00A52FDD">
                  <w:pPr>
                    <w:rPr>
                      <w:rFonts w:ascii="Verdana" w:eastAsia="Times New Roman" w:hAnsi="Verdana"/>
                      <w:color w:val="981B1E"/>
                      <w:sz w:val="18"/>
                      <w:szCs w:val="18"/>
                    </w:rPr>
                  </w:pPr>
                  <w:r>
                    <w:rPr>
                      <w:rFonts w:ascii="Verdana" w:eastAsia="Times New Roman" w:hAnsi="Verdana"/>
                      <w:color w:val="981B1E"/>
                      <w:sz w:val="18"/>
                      <w:szCs w:val="18"/>
                    </w:rPr>
                    <w:t xml:space="preserve">: </w:t>
                  </w:r>
                  <w:r w:rsidR="00A52FDD" w:rsidRPr="00A52FDD">
                    <w:rPr>
                      <w:rFonts w:ascii="Verdana" w:eastAsia="Times New Roman" w:hAnsi="Verdana"/>
                      <w:color w:val="981B1E"/>
                      <w:sz w:val="18"/>
                      <w:szCs w:val="18"/>
                    </w:rPr>
                    <w:t xml:space="preserve">Het </w:t>
                  </w:r>
                  <w:proofErr w:type="spellStart"/>
                  <w:r w:rsidR="00A52FDD" w:rsidRPr="00A52FDD">
                    <w:rPr>
                      <w:rFonts w:ascii="Verdana" w:eastAsia="Times New Roman" w:hAnsi="Verdana"/>
                      <w:color w:val="981B1E"/>
                      <w:sz w:val="18"/>
                      <w:szCs w:val="18"/>
                    </w:rPr>
                    <w:t>Rosenstock-Huessy</w:t>
                  </w:r>
                  <w:proofErr w:type="spellEnd"/>
                  <w:r w:rsidR="00A52FDD" w:rsidRPr="00A52FDD">
                    <w:rPr>
                      <w:rFonts w:ascii="Verdana" w:eastAsia="Times New Roman" w:hAnsi="Verdana"/>
                      <w:color w:val="981B1E"/>
                      <w:sz w:val="18"/>
                      <w:szCs w:val="18"/>
                    </w:rPr>
                    <w:t xml:space="preserve"> Huis</w:t>
                  </w:r>
                  <w:r w:rsidR="00A52FDD">
                    <w:rPr>
                      <w:rFonts w:ascii="Verdana" w:eastAsia="Times New Roman" w:hAnsi="Verdana"/>
                      <w:color w:val="981B1E"/>
                      <w:sz w:val="18"/>
                      <w:szCs w:val="18"/>
                    </w:rPr>
                    <w:t>,</w:t>
                  </w:r>
                </w:p>
                <w:p w:rsidR="00A52FDD" w:rsidRDefault="00A52FDD" w:rsidP="00A52FDD">
                  <w:pPr>
                    <w:rPr>
                      <w:rFonts w:ascii="Verdana" w:eastAsia="Times New Roman" w:hAnsi="Verdana"/>
                      <w:color w:val="981B1E"/>
                      <w:sz w:val="18"/>
                      <w:szCs w:val="18"/>
                    </w:rPr>
                  </w:pPr>
                  <w:r>
                    <w:rPr>
                      <w:rFonts w:ascii="Verdana" w:eastAsia="Times New Roman" w:hAnsi="Verdana"/>
                      <w:color w:val="981B1E"/>
                      <w:sz w:val="18"/>
                      <w:szCs w:val="18"/>
                    </w:rPr>
                    <w:t xml:space="preserve">  </w:t>
                  </w:r>
                  <w:proofErr w:type="spellStart"/>
                  <w:r w:rsidRPr="00A52FDD">
                    <w:rPr>
                      <w:rFonts w:ascii="Verdana" w:eastAsia="Times New Roman" w:hAnsi="Verdana"/>
                      <w:color w:val="981B1E"/>
                      <w:sz w:val="18"/>
                      <w:szCs w:val="18"/>
                    </w:rPr>
                    <w:t>Hagestraat</w:t>
                  </w:r>
                  <w:proofErr w:type="spellEnd"/>
                  <w:r w:rsidRPr="00A52FDD">
                    <w:rPr>
                      <w:rFonts w:ascii="Verdana" w:eastAsia="Times New Roman" w:hAnsi="Verdana"/>
                      <w:color w:val="981B1E"/>
                      <w:sz w:val="18"/>
                      <w:szCs w:val="18"/>
                    </w:rPr>
                    <w:t xml:space="preserve"> 10 in Haarlem.</w:t>
                  </w:r>
                </w:p>
              </w:tc>
            </w:tr>
            <w:tr w:rsidR="001634CA" w:rsidTr="001634CA">
              <w:trPr>
                <w:tblCellSpacing w:w="15" w:type="dxa"/>
              </w:trPr>
              <w:tc>
                <w:tcPr>
                  <w:tcW w:w="0" w:type="auto"/>
                  <w:tcMar>
                    <w:top w:w="15" w:type="dxa"/>
                    <w:left w:w="15" w:type="dxa"/>
                    <w:bottom w:w="15" w:type="dxa"/>
                    <w:right w:w="15" w:type="dxa"/>
                  </w:tcMar>
                  <w:vAlign w:val="center"/>
                  <w:hideMark/>
                </w:tcPr>
                <w:p w:rsidR="001634CA" w:rsidRDefault="001634CA">
                  <w:pPr>
                    <w:rPr>
                      <w:rFonts w:ascii="Verdana" w:eastAsia="Times New Roman" w:hAnsi="Verdana"/>
                      <w:color w:val="981B1E"/>
                      <w:sz w:val="18"/>
                      <w:szCs w:val="18"/>
                    </w:rPr>
                  </w:pPr>
                  <w:r>
                    <w:rPr>
                      <w:rFonts w:ascii="Verdana" w:eastAsia="Times New Roman" w:hAnsi="Verdana"/>
                      <w:color w:val="981B1E"/>
                      <w:sz w:val="18"/>
                      <w:szCs w:val="18"/>
                    </w:rPr>
                    <w:t>Kosten</w:t>
                  </w:r>
                </w:p>
              </w:tc>
              <w:tc>
                <w:tcPr>
                  <w:tcW w:w="0" w:type="auto"/>
                  <w:tcMar>
                    <w:top w:w="15" w:type="dxa"/>
                    <w:left w:w="15" w:type="dxa"/>
                    <w:bottom w:w="15" w:type="dxa"/>
                    <w:right w:w="15" w:type="dxa"/>
                  </w:tcMar>
                  <w:vAlign w:val="center"/>
                  <w:hideMark/>
                </w:tcPr>
                <w:p w:rsidR="001634CA" w:rsidRDefault="001634CA" w:rsidP="00F833FC">
                  <w:pPr>
                    <w:rPr>
                      <w:rFonts w:ascii="Verdana" w:eastAsia="Times New Roman" w:hAnsi="Verdana"/>
                      <w:color w:val="981B1E"/>
                      <w:sz w:val="18"/>
                      <w:szCs w:val="18"/>
                    </w:rPr>
                  </w:pPr>
                  <w:r>
                    <w:rPr>
                      <w:rFonts w:ascii="Verdana" w:eastAsia="Times New Roman" w:hAnsi="Verdana"/>
                      <w:color w:val="981B1E"/>
                      <w:sz w:val="18"/>
                      <w:szCs w:val="18"/>
                    </w:rPr>
                    <w:t xml:space="preserve">: </w:t>
                  </w:r>
                  <w:r w:rsidR="00F833FC">
                    <w:rPr>
                      <w:rFonts w:ascii="Verdana" w:eastAsia="Times New Roman" w:hAnsi="Verdana"/>
                      <w:color w:val="981B1E"/>
                      <w:sz w:val="18"/>
                      <w:szCs w:val="18"/>
                    </w:rPr>
                    <w:t xml:space="preserve">€ </w:t>
                  </w:r>
                  <w:r w:rsidR="00196594">
                    <w:rPr>
                      <w:rFonts w:ascii="Verdana" w:eastAsia="Times New Roman" w:hAnsi="Verdana"/>
                      <w:color w:val="981B1E"/>
                      <w:sz w:val="18"/>
                      <w:szCs w:val="18"/>
                    </w:rPr>
                    <w:t>18</w:t>
                  </w:r>
                  <w:r w:rsidR="00F833FC">
                    <w:rPr>
                      <w:rFonts w:ascii="Verdana" w:eastAsia="Times New Roman" w:hAnsi="Verdana"/>
                      <w:color w:val="981B1E"/>
                      <w:sz w:val="18"/>
                      <w:szCs w:val="18"/>
                    </w:rPr>
                    <w:t xml:space="preserve"> per persoon</w:t>
                  </w:r>
                  <w:r>
                    <w:rPr>
                      <w:rFonts w:ascii="Verdana" w:eastAsia="Times New Roman" w:hAnsi="Verdana"/>
                      <w:color w:val="981B1E"/>
                      <w:sz w:val="18"/>
                      <w:szCs w:val="18"/>
                    </w:rPr>
                    <w:t>. Gaarne gepast betalen</w:t>
                  </w:r>
                </w:p>
              </w:tc>
            </w:tr>
          </w:tbl>
          <w:p w:rsidR="001634CA" w:rsidRDefault="001634CA" w:rsidP="002911A8"/>
        </w:tc>
      </w:tr>
    </w:tbl>
    <w:p w:rsidR="001634CA" w:rsidRDefault="001634CA" w:rsidP="002911A8"/>
    <w:p w:rsidR="000F2A25" w:rsidRDefault="000F2A25">
      <w:pPr>
        <w:rPr>
          <w:rFonts w:asciiTheme="majorHAnsi" w:eastAsiaTheme="majorEastAsia" w:hAnsiTheme="majorHAnsi" w:cstheme="majorBidi"/>
          <w:b/>
          <w:bCs/>
          <w:color w:val="4F81BD" w:themeColor="accent1"/>
          <w:sz w:val="26"/>
          <w:szCs w:val="26"/>
        </w:rPr>
      </w:pPr>
      <w:r>
        <w:br w:type="page"/>
      </w:r>
    </w:p>
    <w:p w:rsidR="00F5344E" w:rsidRDefault="00F5344E" w:rsidP="00931C74">
      <w:pPr>
        <w:pStyle w:val="Heading2"/>
      </w:pPr>
      <w:bookmarkStart w:id="7" w:name="_Toc317329023"/>
      <w:r>
        <w:t>Locatie</w:t>
      </w:r>
    </w:p>
    <w:p w:rsidR="00F5344E" w:rsidRDefault="00F5344E" w:rsidP="00F5344E">
      <w:r>
        <w:t>Als locatie voor de proefavonden van het Haarlems Wijngilde is gekozen voor het</w:t>
      </w:r>
      <w:r>
        <w:br/>
      </w:r>
      <w:proofErr w:type="spellStart"/>
      <w:r>
        <w:t>Rosenstock-Huessy</w:t>
      </w:r>
      <w:proofErr w:type="spellEnd"/>
      <w:r>
        <w:t xml:space="preserve"> Huis,  </w:t>
      </w:r>
      <w:proofErr w:type="spellStart"/>
      <w:r>
        <w:t>Hagestraat</w:t>
      </w:r>
      <w:proofErr w:type="spellEnd"/>
      <w:r>
        <w:t xml:space="preserve"> 10 in Haarlem. </w:t>
      </w:r>
    </w:p>
    <w:p w:rsidR="00F5344E" w:rsidRPr="00F5344E" w:rsidRDefault="00F5344E" w:rsidP="00F5344E">
      <w:r>
        <w:t xml:space="preserve">Je kunt er op de betreffende proefavond vanaf 19:00 uur terecht. De sleutel van de voordeur en de kast in de bibliotheek van het </w:t>
      </w:r>
      <w:proofErr w:type="spellStart"/>
      <w:r>
        <w:t>Rosenstock-Huessy</w:t>
      </w:r>
      <w:proofErr w:type="spellEnd"/>
      <w:r>
        <w:t xml:space="preserve"> huis waarin de proefspullen van het gilde zijn opgeslagen is te verkrijgen bij Jan Meulenbelt.</w:t>
      </w:r>
    </w:p>
    <w:p w:rsidR="004B3C66" w:rsidRDefault="00196594" w:rsidP="00931C74">
      <w:pPr>
        <w:pStyle w:val="Heading2"/>
      </w:pPr>
      <w:r>
        <w:t>Financiële kant van de proefavond</w:t>
      </w:r>
      <w:bookmarkEnd w:id="7"/>
    </w:p>
    <w:p w:rsidR="00E14EE4" w:rsidRDefault="004E4978" w:rsidP="002911A8">
      <w:r>
        <w:t>Een proefavond dient in beginsel kostenne</w:t>
      </w:r>
      <w:r w:rsidR="00931C74">
        <w:t xml:space="preserve">utraal te worden georganiseerd. </w:t>
      </w:r>
      <w:r w:rsidR="00196594">
        <w:br/>
      </w:r>
      <w:r w:rsidR="00931C74">
        <w:t xml:space="preserve">Het budget voor een </w:t>
      </w:r>
      <w:r w:rsidR="0047384D">
        <w:t xml:space="preserve">gewone </w:t>
      </w:r>
      <w:r w:rsidR="00931C74">
        <w:t xml:space="preserve">proefavond is </w:t>
      </w:r>
      <w:r w:rsidR="00196594">
        <w:t xml:space="preserve">vastgesteld op </w:t>
      </w:r>
      <w:r w:rsidR="00196594" w:rsidRPr="00196594">
        <w:rPr>
          <w:b/>
        </w:rPr>
        <w:t>€ 270</w:t>
      </w:r>
      <w:r w:rsidR="00186080">
        <w:t>.</w:t>
      </w:r>
      <w:r w:rsidR="00186080">
        <w:br/>
        <w:t>Dat bedrag moet worden opgebracht door de deelnemende leden aan de proeverij.</w:t>
      </w:r>
      <w:r w:rsidR="00E14EE4">
        <w:t xml:space="preserve"> Aan het begin van de avond betalen zij de organisator.</w:t>
      </w:r>
      <w:r w:rsidR="00E14EE4">
        <w:br/>
      </w:r>
      <w:r w:rsidR="00186080">
        <w:t>De € 270 is berekend op basi</w:t>
      </w:r>
      <w:r w:rsidR="00AA6CA3">
        <w:t>s van 15 leden die allen € 18</w:t>
      </w:r>
      <w:r w:rsidR="00186080">
        <w:t xml:space="preserve"> betalen.</w:t>
      </w:r>
      <w:r w:rsidR="00E14EE4">
        <w:t xml:space="preserve"> </w:t>
      </w:r>
      <w:r w:rsidR="0047384D">
        <w:t>Daarvan dienen zowel de wijn als hapjes e.d. betaald te worden. Meestal worden 10 tot 12 verschillende wijnen geschonken.</w:t>
      </w:r>
    </w:p>
    <w:p w:rsidR="00EB00CE" w:rsidRDefault="00E14EE4" w:rsidP="002911A8">
      <w:r>
        <w:t xml:space="preserve">Als er meer of minder deelnemers zijn </w:t>
      </w:r>
      <w:r w:rsidR="0047384D">
        <w:t xml:space="preserve">kan het verschil met de kas van het wijngilde </w:t>
      </w:r>
      <w:r>
        <w:t xml:space="preserve">vereffend te worden. </w:t>
      </w:r>
    </w:p>
    <w:p w:rsidR="00EB00CE" w:rsidRDefault="00E14EE4" w:rsidP="00EB00CE">
      <w:pPr>
        <w:pStyle w:val="ListParagraph"/>
        <w:numPr>
          <w:ilvl w:val="0"/>
          <w:numId w:val="25"/>
        </w:numPr>
      </w:pPr>
      <w:r>
        <w:t xml:space="preserve">Indien de opbrengst groter is dan € 270 dient het surplus overgemaakt te worden aan de kas van het gilde. Dit wordt gedaan om een reserve op te bouwen en proefavonden die minder betalende deelnemers hebben toch door te kunnen laten gaan. </w:t>
      </w:r>
      <w:r w:rsidR="00EB00CE">
        <w:br/>
        <w:t xml:space="preserve">Het </w:t>
      </w:r>
      <w:r w:rsidR="0047384D">
        <w:t xml:space="preserve">overschot kan worden overgemaakt naar </w:t>
      </w:r>
      <w:r w:rsidR="00EB00CE">
        <w:t xml:space="preserve">rekeningnummer </w:t>
      </w:r>
      <w:r w:rsidR="00EB00CE" w:rsidRPr="0047384D">
        <w:rPr>
          <w:b/>
        </w:rPr>
        <w:t>5027400</w:t>
      </w:r>
      <w:r w:rsidR="00EB00CE" w:rsidRPr="00EB00CE">
        <w:t xml:space="preserve"> t.n.v. Haarlems Wijngilde</w:t>
      </w:r>
      <w:r w:rsidR="00EB00CE">
        <w:t xml:space="preserve"> o.v.v. </w:t>
      </w:r>
      <w:r w:rsidR="0047384D">
        <w:t>“</w:t>
      </w:r>
      <w:r w:rsidR="00EB00CE">
        <w:t xml:space="preserve">proefavond maand </w:t>
      </w:r>
      <w:proofErr w:type="spellStart"/>
      <w:r w:rsidR="00EB00CE">
        <w:t>xxx</w:t>
      </w:r>
      <w:proofErr w:type="spellEnd"/>
      <w:r w:rsidR="0047384D">
        <w:t>”</w:t>
      </w:r>
      <w:r w:rsidR="00EB00CE">
        <w:t>.</w:t>
      </w:r>
    </w:p>
    <w:p w:rsidR="00EB00CE" w:rsidRDefault="00E14EE4" w:rsidP="00EB00CE">
      <w:pPr>
        <w:pStyle w:val="ListParagraph"/>
        <w:numPr>
          <w:ilvl w:val="0"/>
          <w:numId w:val="25"/>
        </w:numPr>
      </w:pPr>
      <w:r>
        <w:t>Als er tussen 10 en 15 betalende leden zijn kan de penningmeester gevraagd</w:t>
      </w:r>
      <w:r w:rsidR="00EB00CE">
        <w:t xml:space="preserve"> worden het tekort tussen inkomsten en werkelijke kosten te compenseren.</w:t>
      </w:r>
    </w:p>
    <w:p w:rsidR="004D451D" w:rsidRDefault="00EB00CE" w:rsidP="00EB00CE">
      <w:pPr>
        <w:pStyle w:val="ListParagraph"/>
        <w:numPr>
          <w:ilvl w:val="0"/>
          <w:numId w:val="25"/>
        </w:numPr>
      </w:pPr>
      <w:r>
        <w:t>Een proefavond met minder dan 10 betalende leden kan niet doorgaan.</w:t>
      </w:r>
    </w:p>
    <w:p w:rsidR="0047384D" w:rsidRDefault="0047384D" w:rsidP="0047384D">
      <w:r>
        <w:t>En verder:</w:t>
      </w:r>
    </w:p>
    <w:p w:rsidR="0047384D" w:rsidRDefault="00931C74" w:rsidP="004D451D">
      <w:pPr>
        <w:pStyle w:val="ListParagraph"/>
        <w:numPr>
          <w:ilvl w:val="0"/>
          <w:numId w:val="25"/>
        </w:numPr>
      </w:pPr>
      <w:r>
        <w:t>Het maximum aantal deelnemers aan een proefavond, inclusief de</w:t>
      </w:r>
      <w:r w:rsidR="0047384D">
        <w:t xml:space="preserve"> organisator, is 19</w:t>
      </w:r>
      <w:r>
        <w:t xml:space="preserve">, want dat is het </w:t>
      </w:r>
      <w:r w:rsidR="0047384D">
        <w:t xml:space="preserve">maximaal </w:t>
      </w:r>
      <w:r>
        <w:t>aantal glazen dat je kunt vullen uit één fles van 0,75 liter.</w:t>
      </w:r>
      <w:r w:rsidR="00186080">
        <w:t xml:space="preserve"> </w:t>
      </w:r>
    </w:p>
    <w:p w:rsidR="004D451D" w:rsidRDefault="004D451D" w:rsidP="004D451D">
      <w:pPr>
        <w:pStyle w:val="ListParagraph"/>
        <w:numPr>
          <w:ilvl w:val="0"/>
          <w:numId w:val="25"/>
        </w:numPr>
      </w:pPr>
      <w:r>
        <w:t>De organisator(en) hoeven zelf geen financiële bijdrage te leveren, dus het aantal betalende deelnemers is m</w:t>
      </w:r>
      <w:r w:rsidR="0047384D">
        <w:t>aximaal</w:t>
      </w:r>
      <w:r>
        <w:t xml:space="preserve"> 1</w:t>
      </w:r>
      <w:r w:rsidR="0047384D">
        <w:t>8</w:t>
      </w:r>
      <w:r>
        <w:t>.</w:t>
      </w:r>
    </w:p>
    <w:p w:rsidR="004D451D" w:rsidRDefault="00E14EE4" w:rsidP="004D451D">
      <w:pPr>
        <w:pStyle w:val="ListParagraph"/>
        <w:numPr>
          <w:ilvl w:val="0"/>
          <w:numId w:val="25"/>
        </w:numPr>
      </w:pPr>
      <w:r>
        <w:t>Prijs p.p. is meestal € 18 p.p. (minimum)</w:t>
      </w:r>
      <w:r w:rsidR="004D451D">
        <w:t xml:space="preserve">, </w:t>
      </w:r>
      <w:r w:rsidR="00EB00CE">
        <w:t xml:space="preserve">in geval van </w:t>
      </w:r>
      <w:proofErr w:type="spellStart"/>
      <w:r w:rsidR="004D451D">
        <w:t>Master</w:t>
      </w:r>
      <w:proofErr w:type="spellEnd"/>
      <w:r w:rsidR="004D451D">
        <w:t xml:space="preserve"> Classes </w:t>
      </w:r>
      <w:r w:rsidR="00EB00CE">
        <w:t xml:space="preserve">kan het de bijdrage </w:t>
      </w:r>
      <w:r w:rsidR="004D451D">
        <w:t xml:space="preserve">soms </w:t>
      </w:r>
      <w:r w:rsidR="00EB00CE">
        <w:t xml:space="preserve">tot max. </w:t>
      </w:r>
      <w:r w:rsidR="004D451D">
        <w:t>€ 2</w:t>
      </w:r>
      <w:r w:rsidR="00EB00CE">
        <w:t>5 worden verhoogd.</w:t>
      </w:r>
    </w:p>
    <w:p w:rsidR="00C50A03" w:rsidRDefault="00C50A03" w:rsidP="004D451D">
      <w:pPr>
        <w:pStyle w:val="ListParagraph"/>
        <w:numPr>
          <w:ilvl w:val="0"/>
          <w:numId w:val="25"/>
        </w:numPr>
      </w:pPr>
      <w:r>
        <w:t>De kosten voor de huur van de locatie hoeven niet uit de inkomsten van de proefavond te worden betaald.</w:t>
      </w:r>
      <w:r w:rsidR="00E66D60">
        <w:t xml:space="preserve"> Het reserveren van de locatie wordt door het bestuur verzorgd.</w:t>
      </w:r>
    </w:p>
    <w:p w:rsidR="008F38FF" w:rsidRDefault="008F38FF">
      <w:pPr>
        <w:rPr>
          <w:rFonts w:asciiTheme="majorHAnsi" w:eastAsiaTheme="majorEastAsia" w:hAnsiTheme="majorHAnsi" w:cstheme="majorBidi"/>
          <w:b/>
          <w:bCs/>
          <w:color w:val="4F81BD" w:themeColor="accent1"/>
          <w:sz w:val="26"/>
          <w:szCs w:val="26"/>
        </w:rPr>
      </w:pPr>
      <w:r>
        <w:br w:type="page"/>
      </w:r>
    </w:p>
    <w:p w:rsidR="004B3C66" w:rsidRDefault="004B3C66" w:rsidP="00931C74">
      <w:pPr>
        <w:pStyle w:val="Heading2"/>
      </w:pPr>
      <w:bookmarkStart w:id="8" w:name="_Toc317329024"/>
      <w:r>
        <w:t>Materiaal</w:t>
      </w:r>
      <w:bookmarkEnd w:id="8"/>
    </w:p>
    <w:p w:rsidR="00931C74" w:rsidRDefault="00931C74" w:rsidP="002911A8">
      <w:r>
        <w:t>Onderstaande overzicht is geen uitputtende lijst. Afhankelijk van de proefavond valt te denken 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4E4978" w:rsidTr="00931C74">
        <w:tc>
          <w:tcPr>
            <w:tcW w:w="4606" w:type="dxa"/>
          </w:tcPr>
          <w:p w:rsidR="004E4978" w:rsidRDefault="004E4978" w:rsidP="001212EE">
            <w:pPr>
              <w:pStyle w:val="ListParagraph"/>
              <w:numPr>
                <w:ilvl w:val="0"/>
                <w:numId w:val="20"/>
              </w:numPr>
            </w:pPr>
            <w:r>
              <w:t>Wijnglazen</w:t>
            </w:r>
            <w:r w:rsidR="001212EE">
              <w:t>*</w:t>
            </w:r>
          </w:p>
        </w:tc>
        <w:tc>
          <w:tcPr>
            <w:tcW w:w="4606" w:type="dxa"/>
          </w:tcPr>
          <w:p w:rsidR="004E4978" w:rsidRDefault="004E4978" w:rsidP="00931C74">
            <w:pPr>
              <w:pStyle w:val="ListParagraph"/>
              <w:numPr>
                <w:ilvl w:val="0"/>
                <w:numId w:val="20"/>
              </w:numPr>
            </w:pPr>
            <w:r>
              <w:t>Droogdoeken</w:t>
            </w:r>
            <w:r w:rsidR="00852B8B">
              <w:t>*</w:t>
            </w:r>
          </w:p>
        </w:tc>
      </w:tr>
      <w:tr w:rsidR="004E4978" w:rsidTr="00931C74">
        <w:tc>
          <w:tcPr>
            <w:tcW w:w="4606" w:type="dxa"/>
          </w:tcPr>
          <w:p w:rsidR="004E4978" w:rsidRDefault="004E4978" w:rsidP="00931C74">
            <w:pPr>
              <w:pStyle w:val="ListParagraph"/>
              <w:numPr>
                <w:ilvl w:val="0"/>
                <w:numId w:val="20"/>
              </w:numPr>
            </w:pPr>
            <w:r>
              <w:t>Servetjes</w:t>
            </w:r>
            <w:r w:rsidR="001212EE">
              <w:t>*</w:t>
            </w:r>
          </w:p>
        </w:tc>
        <w:tc>
          <w:tcPr>
            <w:tcW w:w="4606" w:type="dxa"/>
          </w:tcPr>
          <w:p w:rsidR="004E4978" w:rsidRDefault="004E4978" w:rsidP="00931C74">
            <w:pPr>
              <w:pStyle w:val="ListParagraph"/>
              <w:numPr>
                <w:ilvl w:val="0"/>
                <w:numId w:val="20"/>
              </w:numPr>
            </w:pPr>
            <w:proofErr w:type="spellStart"/>
            <w:r>
              <w:t>Kelnersmes</w:t>
            </w:r>
            <w:proofErr w:type="spellEnd"/>
            <w:r w:rsidR="001212EE">
              <w:t>*</w:t>
            </w:r>
          </w:p>
        </w:tc>
      </w:tr>
      <w:tr w:rsidR="004E4978" w:rsidTr="00931C74">
        <w:tc>
          <w:tcPr>
            <w:tcW w:w="4606" w:type="dxa"/>
          </w:tcPr>
          <w:p w:rsidR="004E4978" w:rsidRDefault="004E4978" w:rsidP="00931C74">
            <w:pPr>
              <w:pStyle w:val="ListParagraph"/>
              <w:numPr>
                <w:ilvl w:val="0"/>
                <w:numId w:val="20"/>
              </w:numPr>
            </w:pPr>
            <w:r>
              <w:t>Spuugbakken</w:t>
            </w:r>
            <w:r w:rsidR="00721E62">
              <w:t xml:space="preserve"> (bekers)</w:t>
            </w:r>
            <w:r w:rsidR="00852B8B">
              <w:t>*</w:t>
            </w:r>
          </w:p>
        </w:tc>
        <w:tc>
          <w:tcPr>
            <w:tcW w:w="4606" w:type="dxa"/>
          </w:tcPr>
          <w:p w:rsidR="004E4978" w:rsidRDefault="004E4978" w:rsidP="00931C74">
            <w:pPr>
              <w:pStyle w:val="ListParagraph"/>
              <w:numPr>
                <w:ilvl w:val="0"/>
                <w:numId w:val="20"/>
              </w:numPr>
            </w:pPr>
            <w:r>
              <w:t>Drupje afwasmiddel</w:t>
            </w:r>
            <w:r w:rsidR="001212EE">
              <w:t>*</w:t>
            </w:r>
          </w:p>
        </w:tc>
      </w:tr>
      <w:tr w:rsidR="004E4978" w:rsidTr="00931C74">
        <w:tc>
          <w:tcPr>
            <w:tcW w:w="4606" w:type="dxa"/>
          </w:tcPr>
          <w:p w:rsidR="004E4978" w:rsidRDefault="004E4978" w:rsidP="00931C74">
            <w:pPr>
              <w:pStyle w:val="ListParagraph"/>
              <w:numPr>
                <w:ilvl w:val="0"/>
                <w:numId w:val="20"/>
              </w:numPr>
            </w:pPr>
            <w:proofErr w:type="spellStart"/>
            <w:r>
              <w:t>Neutralisator</w:t>
            </w:r>
            <w:proofErr w:type="spellEnd"/>
            <w:r>
              <w:t xml:space="preserve"> (brood, crackers)</w:t>
            </w:r>
          </w:p>
        </w:tc>
        <w:tc>
          <w:tcPr>
            <w:tcW w:w="4606" w:type="dxa"/>
          </w:tcPr>
          <w:p w:rsidR="004E4978" w:rsidRDefault="00931C74" w:rsidP="00931C74">
            <w:pPr>
              <w:pStyle w:val="ListParagraph"/>
              <w:numPr>
                <w:ilvl w:val="0"/>
                <w:numId w:val="20"/>
              </w:numPr>
            </w:pPr>
            <w:r>
              <w:t>Dweiltje/keukendoekje</w:t>
            </w:r>
            <w:r w:rsidR="001212EE">
              <w:t>*</w:t>
            </w:r>
          </w:p>
        </w:tc>
      </w:tr>
      <w:tr w:rsidR="004E4978" w:rsidTr="00931C74">
        <w:tc>
          <w:tcPr>
            <w:tcW w:w="4606" w:type="dxa"/>
          </w:tcPr>
          <w:p w:rsidR="004E4978" w:rsidRDefault="004E4978" w:rsidP="00931C74">
            <w:pPr>
              <w:pStyle w:val="ListParagraph"/>
              <w:numPr>
                <w:ilvl w:val="0"/>
                <w:numId w:val="20"/>
              </w:numPr>
            </w:pPr>
            <w:r>
              <w:t>Formulier voor proefnotities</w:t>
            </w:r>
          </w:p>
        </w:tc>
        <w:tc>
          <w:tcPr>
            <w:tcW w:w="4606" w:type="dxa"/>
          </w:tcPr>
          <w:p w:rsidR="004E4978" w:rsidRDefault="00931C74" w:rsidP="00931C74">
            <w:pPr>
              <w:pStyle w:val="ListParagraph"/>
              <w:numPr>
                <w:ilvl w:val="0"/>
                <w:numId w:val="20"/>
              </w:numPr>
            </w:pPr>
            <w:r>
              <w:t>Broodmandjes</w:t>
            </w:r>
            <w:r w:rsidR="00852B8B">
              <w:t>*</w:t>
            </w:r>
          </w:p>
        </w:tc>
      </w:tr>
      <w:tr w:rsidR="00931C74" w:rsidTr="00931C74">
        <w:tc>
          <w:tcPr>
            <w:tcW w:w="4606" w:type="dxa"/>
          </w:tcPr>
          <w:p w:rsidR="00931C74" w:rsidRDefault="00931C74" w:rsidP="00931C74">
            <w:pPr>
              <w:pStyle w:val="ListParagraph"/>
              <w:numPr>
                <w:ilvl w:val="0"/>
                <w:numId w:val="20"/>
              </w:numPr>
            </w:pPr>
            <w:r>
              <w:t>Messen</w:t>
            </w:r>
            <w:r w:rsidR="001212EE">
              <w:t>*</w:t>
            </w:r>
          </w:p>
        </w:tc>
        <w:tc>
          <w:tcPr>
            <w:tcW w:w="4606" w:type="dxa"/>
          </w:tcPr>
          <w:p w:rsidR="00931C74" w:rsidRDefault="00931C74" w:rsidP="00931C74">
            <w:pPr>
              <w:pStyle w:val="ListParagraph"/>
              <w:numPr>
                <w:ilvl w:val="0"/>
                <w:numId w:val="20"/>
              </w:numPr>
            </w:pPr>
            <w:r>
              <w:t>Schaaltjes/bordjes</w:t>
            </w:r>
            <w:r w:rsidR="001212EE">
              <w:t>*</w:t>
            </w:r>
          </w:p>
        </w:tc>
      </w:tr>
      <w:tr w:rsidR="004D451D" w:rsidTr="00931C74">
        <w:tc>
          <w:tcPr>
            <w:tcW w:w="4606" w:type="dxa"/>
          </w:tcPr>
          <w:p w:rsidR="004D451D" w:rsidRDefault="004D451D" w:rsidP="00931C74">
            <w:pPr>
              <w:pStyle w:val="ListParagraph"/>
              <w:numPr>
                <w:ilvl w:val="0"/>
                <w:numId w:val="20"/>
              </w:numPr>
            </w:pPr>
            <w:r>
              <w:t>Waterglazen</w:t>
            </w:r>
            <w:r w:rsidR="00852B8B">
              <w:t>*</w:t>
            </w:r>
          </w:p>
        </w:tc>
        <w:tc>
          <w:tcPr>
            <w:tcW w:w="4606" w:type="dxa"/>
          </w:tcPr>
          <w:p w:rsidR="004D451D" w:rsidRDefault="00852B8B" w:rsidP="00931C74">
            <w:pPr>
              <w:pStyle w:val="ListParagraph"/>
              <w:numPr>
                <w:ilvl w:val="0"/>
                <w:numId w:val="20"/>
              </w:numPr>
            </w:pPr>
            <w:r>
              <w:t>Pennen*</w:t>
            </w:r>
          </w:p>
        </w:tc>
      </w:tr>
      <w:tr w:rsidR="00822B9C" w:rsidTr="00931C74">
        <w:tc>
          <w:tcPr>
            <w:tcW w:w="4606" w:type="dxa"/>
          </w:tcPr>
          <w:p w:rsidR="00822B9C" w:rsidRDefault="00822B9C" w:rsidP="00931C74">
            <w:pPr>
              <w:pStyle w:val="ListParagraph"/>
              <w:numPr>
                <w:ilvl w:val="0"/>
                <w:numId w:val="20"/>
              </w:numPr>
            </w:pPr>
            <w:r>
              <w:t>Waterkannen</w:t>
            </w:r>
            <w:r w:rsidR="008F38FF">
              <w:t>*</w:t>
            </w:r>
          </w:p>
        </w:tc>
        <w:tc>
          <w:tcPr>
            <w:tcW w:w="4606" w:type="dxa"/>
          </w:tcPr>
          <w:p w:rsidR="00822B9C" w:rsidRDefault="00822B9C" w:rsidP="00931C74">
            <w:pPr>
              <w:pStyle w:val="ListParagraph"/>
              <w:numPr>
                <w:ilvl w:val="0"/>
                <w:numId w:val="20"/>
              </w:numPr>
            </w:pPr>
          </w:p>
        </w:tc>
      </w:tr>
    </w:tbl>
    <w:p w:rsidR="00852B8B" w:rsidRDefault="00852B8B" w:rsidP="00852B8B">
      <w:r>
        <w:t>* centraal beschikbaar</w:t>
      </w:r>
    </w:p>
    <w:p w:rsidR="004E4978" w:rsidRDefault="00852B8B" w:rsidP="00A52FDD">
      <w:r>
        <w:t>Het wijngilde heeft een deel van deze materialen centraal opgeslagen</w:t>
      </w:r>
      <w:r w:rsidR="00A52FDD">
        <w:t xml:space="preserve"> in </w:t>
      </w:r>
      <w:r w:rsidR="00A52FDD" w:rsidRPr="00A52FDD">
        <w:rPr>
          <w:u w:val="single"/>
        </w:rPr>
        <w:t>kast 3</w:t>
      </w:r>
      <w:r w:rsidR="00A52FDD">
        <w:t xml:space="preserve"> van de bibliotheek van het </w:t>
      </w:r>
      <w:proofErr w:type="spellStart"/>
      <w:r w:rsidR="00A52FDD">
        <w:t>Rosenstock-Huessy</w:t>
      </w:r>
      <w:proofErr w:type="spellEnd"/>
      <w:r w:rsidR="00A52FDD">
        <w:t xml:space="preserve"> huis.</w:t>
      </w:r>
    </w:p>
    <w:p w:rsidR="006D14A7" w:rsidRDefault="00A52FDD" w:rsidP="00A52FDD">
      <w:r>
        <w:t>Als organisator ben je verantwoordelijk dat er proefformulieren zijn waarop aantekeningen gemaakt kun</w:t>
      </w:r>
      <w:r w:rsidR="003E76C8">
        <w:t>n</w:t>
      </w:r>
      <w:r>
        <w:t>en worden tijdens het proev</w:t>
      </w:r>
      <w:r w:rsidR="003E76C8">
        <w:t>en.</w:t>
      </w:r>
      <w:r w:rsidR="003E76C8">
        <w:br/>
      </w:r>
      <w:r w:rsidR="006D14A7">
        <w:t xml:space="preserve">Een leeg </w:t>
      </w:r>
      <w:proofErr w:type="spellStart"/>
      <w:r w:rsidR="006D14A7">
        <w:t>proefnotitieformulier</w:t>
      </w:r>
      <w:proofErr w:type="spellEnd"/>
      <w:r w:rsidR="006D14A7">
        <w:t xml:space="preserve"> is op de site van het wijngilde te downloaden.</w:t>
      </w:r>
    </w:p>
    <w:p w:rsidR="000F2A25" w:rsidRPr="006D14A7" w:rsidRDefault="000F2A25"/>
    <w:p w:rsidR="004B3C66" w:rsidRDefault="004B3C66" w:rsidP="00931C74">
      <w:pPr>
        <w:pStyle w:val="Heading2"/>
      </w:pPr>
      <w:bookmarkStart w:id="9" w:name="_Toc317329025"/>
      <w:r>
        <w:t>De proefavond</w:t>
      </w:r>
      <w:bookmarkEnd w:id="9"/>
    </w:p>
    <w:p w:rsidR="00822B9C" w:rsidRDefault="00822B9C" w:rsidP="00822B9C">
      <w:r>
        <w:t>In deze paragraaf enkele zaken die mogelijk helpen bij de opbouw en structuur van de proefavond zelf. Denk aan:</w:t>
      </w:r>
    </w:p>
    <w:p w:rsidR="00822B9C" w:rsidRDefault="00822B9C" w:rsidP="00822B9C">
      <w:pPr>
        <w:pStyle w:val="ListParagraph"/>
        <w:numPr>
          <w:ilvl w:val="0"/>
          <w:numId w:val="29"/>
        </w:numPr>
      </w:pPr>
      <w:r>
        <w:t>welkomstwoord</w:t>
      </w:r>
    </w:p>
    <w:p w:rsidR="00822B9C" w:rsidRDefault="00822B9C" w:rsidP="00822B9C">
      <w:pPr>
        <w:pStyle w:val="ListParagraph"/>
        <w:numPr>
          <w:ilvl w:val="0"/>
          <w:numId w:val="29"/>
        </w:numPr>
      </w:pPr>
      <w:r>
        <w:t>Benoem het t</w:t>
      </w:r>
      <w:r w:rsidR="004B3C66">
        <w:t xml:space="preserve">hema / </w:t>
      </w:r>
      <w:r>
        <w:t>d</w:t>
      </w:r>
      <w:r w:rsidR="004B3C66">
        <w:t>oel van de proefavond</w:t>
      </w:r>
    </w:p>
    <w:p w:rsidR="00822B9C" w:rsidRDefault="00822B9C" w:rsidP="00822B9C">
      <w:pPr>
        <w:pStyle w:val="ListParagraph"/>
        <w:numPr>
          <w:ilvl w:val="0"/>
          <w:numId w:val="29"/>
        </w:numPr>
      </w:pPr>
      <w:r>
        <w:t>Het doornemen van de a</w:t>
      </w:r>
      <w:r w:rsidR="006C390C">
        <w:t>genda</w:t>
      </w:r>
    </w:p>
    <w:p w:rsidR="00822B9C" w:rsidRDefault="00822B9C" w:rsidP="00822B9C">
      <w:pPr>
        <w:pStyle w:val="ListParagraph"/>
        <w:numPr>
          <w:ilvl w:val="0"/>
          <w:numId w:val="29"/>
        </w:numPr>
      </w:pPr>
      <w:r>
        <w:t>Het introduceren van de gastspreker</w:t>
      </w:r>
    </w:p>
    <w:p w:rsidR="008F38FF" w:rsidRDefault="0047384D" w:rsidP="00822B9C">
      <w:pPr>
        <w:pStyle w:val="ListParagraph"/>
        <w:numPr>
          <w:ilvl w:val="0"/>
          <w:numId w:val="29"/>
        </w:numPr>
      </w:pPr>
      <w:r>
        <w:t>Denk goed na over de volgorde van de wijnen. Een volgorde waarbij het smaakgehalte van de wijnen oploopt ligt vaak voor de hand, maar soms wil je bepaalde wijnen juist clusteren omdat ze om een andere reden bij elkaar horen. Even pauze</w:t>
      </w:r>
      <w:r w:rsidR="008F38FF">
        <w:t>, een stukje brood</w:t>
      </w:r>
      <w:r>
        <w:t xml:space="preserve"> en</w:t>
      </w:r>
      <w:r w:rsidR="008F38FF">
        <w:t>/of</w:t>
      </w:r>
      <w:r>
        <w:t xml:space="preserve"> een slokje water doen dan vaak al genoeg om terug te kunnen gaan naar iets lichtere wijnen.</w:t>
      </w:r>
      <w:r w:rsidR="008F38FF">
        <w:t xml:space="preserve"> </w:t>
      </w:r>
    </w:p>
    <w:p w:rsidR="006C390C" w:rsidRPr="002911A8" w:rsidRDefault="008F38FF" w:rsidP="00822B9C">
      <w:pPr>
        <w:pStyle w:val="ListParagraph"/>
        <w:numPr>
          <w:ilvl w:val="0"/>
          <w:numId w:val="29"/>
        </w:numPr>
      </w:pPr>
      <w:r>
        <w:t>V</w:t>
      </w:r>
      <w:r w:rsidR="006C390C">
        <w:t>ergeet gastsprekers niet te danken voor hun bijdrage.</w:t>
      </w:r>
    </w:p>
    <w:p w:rsidR="00F96296" w:rsidRDefault="00F96296">
      <w:r>
        <w:br w:type="page"/>
      </w:r>
    </w:p>
    <w:p w:rsidR="00A663FC" w:rsidRDefault="004D451D" w:rsidP="00BA52BD">
      <w:pPr>
        <w:pStyle w:val="Heading1"/>
      </w:pPr>
      <w:bookmarkStart w:id="10" w:name="_Toc317329026"/>
      <w:r>
        <w:t>FAQ</w:t>
      </w:r>
      <w:bookmarkEnd w:id="10"/>
    </w:p>
    <w:p w:rsidR="004D451D" w:rsidRDefault="004D451D" w:rsidP="004D451D">
      <w:r>
        <w:t>Wijngilde en commercie</w:t>
      </w:r>
      <w:r w:rsidR="00C76CB4">
        <w:t>: kan dat samen gaan?</w:t>
      </w:r>
    </w:p>
    <w:p w:rsidR="00C76CB4" w:rsidRDefault="00C76CB4" w:rsidP="004D451D">
      <w:r>
        <w:t>Ja, dat kan. Maar is niet vanzelfsprekend. Onderstaand een overzicht van toenemende commerciële invloed en de wenselijkheid van die situatie.</w:t>
      </w:r>
    </w:p>
    <w:p w:rsidR="00C76CB4" w:rsidRDefault="00C76CB4" w:rsidP="00C76CB4">
      <w:pPr>
        <w:pStyle w:val="ListParagraph"/>
        <w:numPr>
          <w:ilvl w:val="0"/>
          <w:numId w:val="27"/>
        </w:numPr>
      </w:pPr>
      <w:r>
        <w:t>Onafhankelijke proeverij. Leden van het gilde bepalen zelf welke wijnen van welke leveranciers/importeurs worden geschonken, er wordt entreegeld gevraagd.</w:t>
      </w:r>
      <w:r>
        <w:br/>
        <w:t>Dit is proeven in de meest onafhankelijke manier.</w:t>
      </w:r>
    </w:p>
    <w:p w:rsidR="00C76CB4" w:rsidRDefault="00C76CB4" w:rsidP="00C76CB4">
      <w:pPr>
        <w:pStyle w:val="ListParagraph"/>
        <w:numPr>
          <w:ilvl w:val="0"/>
          <w:numId w:val="27"/>
        </w:numPr>
      </w:pPr>
      <w:r>
        <w:t>Wijnen van één leverancier/importeur die ons daarbij een korting geeft op de aankoop van de wijnen. Er wordt entreegeld gevraagd, maar dat is minder dan zonder de steun van de leverancier.</w:t>
      </w:r>
      <w:r>
        <w:br/>
        <w:t>Het is gepast te vermelden dat de wijnen die worden geschonken van leverancier X afkomstig zijn</w:t>
      </w:r>
      <w:r w:rsidR="00B94913">
        <w:t>.</w:t>
      </w:r>
    </w:p>
    <w:p w:rsidR="00AA6CA3" w:rsidRDefault="00B94913" w:rsidP="005D41E0">
      <w:pPr>
        <w:pStyle w:val="ListParagraph"/>
        <w:numPr>
          <w:ilvl w:val="0"/>
          <w:numId w:val="27"/>
        </w:numPr>
      </w:pPr>
      <w:r>
        <w:t>Wijnen van één leverancier/importeur die ons daarbij geen kosten in rekening brengt en waarbij het gilde geen entreegeld hoeft te vragen. De leverancier bep</w:t>
      </w:r>
      <w:r w:rsidR="00AA6CA3">
        <w:t>aalt</w:t>
      </w:r>
      <w:r>
        <w:t xml:space="preserve"> welke wijnen er geschonken worden. Na afloop kun je direct wijn bestellen.</w:t>
      </w:r>
      <w:r>
        <w:br/>
        <w:t xml:space="preserve">Feitelijk is dit een soort productpresentatie met daaraan gekoppeld het doel direct tot aankoop over te gaan. Vaak sluit zo’n proeverij niet aan op de doelstellingen van het Haarlems Wijngilde, zoals vermeld in hoofdstuk </w:t>
      </w:r>
      <w:r w:rsidR="00AC4DAC">
        <w:fldChar w:fldCharType="begin"/>
      </w:r>
      <w:r>
        <w:instrText xml:space="preserve"> REF _Ref278309148 \r \h </w:instrText>
      </w:r>
      <w:r w:rsidR="00AC4DAC">
        <w:fldChar w:fldCharType="separate"/>
      </w:r>
      <w:r>
        <w:t>2</w:t>
      </w:r>
      <w:r w:rsidR="00AC4DAC">
        <w:fldChar w:fldCharType="end"/>
      </w:r>
      <w:r>
        <w:t>.</w:t>
      </w:r>
    </w:p>
    <w:sectPr w:rsidR="00AA6CA3" w:rsidSect="0053622F">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5AC" w:rsidRDefault="005E35AC" w:rsidP="00A663FC">
      <w:pPr>
        <w:spacing w:after="0" w:line="240" w:lineRule="auto"/>
      </w:pPr>
      <w:r>
        <w:separator/>
      </w:r>
    </w:p>
  </w:endnote>
  <w:endnote w:type="continuationSeparator" w:id="0">
    <w:p w:rsidR="005E35AC" w:rsidRDefault="005E35AC" w:rsidP="00A66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Extr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026"/>
      <w:gridCol w:w="2269"/>
    </w:tblGrid>
    <w:tr w:rsidR="004E4978">
      <w:tc>
        <w:tcPr>
          <w:tcW w:w="0" w:type="auto"/>
        </w:tcPr>
        <w:p w:rsidR="004E4978" w:rsidRDefault="00AC4DAC">
          <w:pPr>
            <w:pStyle w:val="Footer"/>
          </w:pPr>
          <w:r>
            <w:pict>
              <v:group id="_x0000_s3077" style="width:39pt;height:37.95pt;flip:y;mso-position-horizontal-relative:char;mso-position-vertical-relative:line" coordorigin="8754,11945" coordsize="2880,2859">
                <v:rect id="_x0000_s3078" style="position:absolute;left:10194;top:11945;width:1440;height:1440;flip:x;mso-width-relative:margin;v-text-anchor:middle" fillcolor="#bfbfbf [2412]" strokecolor="white [3212]" strokeweight="1pt">
                  <v:fill opacity=".5"/>
                  <v:shadow color="#d8d8d8 [2732]" offset="3pt,3pt" offset2="2pt,2pt"/>
                </v:rect>
                <v:rect id="_x0000_s3079" style="position:absolute;left:10194;top:13364;width:1440;height:1440;flip:x;mso-width-relative:margin;v-text-anchor:middle" fillcolor="#c0504d [3205]" strokecolor="white [3212]" strokeweight="1pt">
                  <v:shadow color="#d8d8d8 [2732]" offset="3pt,3pt" offset2="2pt,2pt"/>
                </v:rect>
                <v:rect id="_x0000_s3080"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rsidR="004E4978" w:rsidRDefault="00AC4DAC" w:rsidP="0053622F">
          <w:pPr>
            <w:pStyle w:val="Footer"/>
          </w:pPr>
          <w:sdt>
            <w:sdtPr>
              <w:alias w:val="Bedrijf"/>
              <w:id w:val="76311665"/>
              <w:dataBinding w:prefixMappings="xmlns:ns0='http://schemas.openxmlformats.org/officeDocument/2006/extended-properties'" w:xpath="/ns0:Properties[1]/ns0:Company[1]" w:storeItemID="{6668398D-A668-4E3E-A5EB-62B293D839F1}"/>
              <w:text/>
            </w:sdtPr>
            <w:sdtContent>
              <w:r w:rsidR="004E4978">
                <w:t>Haarlems Wijngilde</w:t>
              </w:r>
            </w:sdtContent>
          </w:sdt>
          <w:r w:rsidR="004E4978">
            <w:t xml:space="preserve"> | </w:t>
          </w:r>
          <w:fldSimple w:instr=" PAGE   \* MERGEFORMAT ">
            <w:r w:rsidR="00A47E62">
              <w:rPr>
                <w:noProof/>
              </w:rPr>
              <w:t>2</w:t>
            </w:r>
          </w:fldSimple>
        </w:p>
      </w:tc>
    </w:tr>
  </w:tbl>
  <w:p w:rsidR="004E4978" w:rsidRDefault="004E49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2319"/>
      <w:gridCol w:w="1026"/>
    </w:tblGrid>
    <w:tr w:rsidR="004E4978">
      <w:trPr>
        <w:jc w:val="right"/>
      </w:trPr>
      <w:tc>
        <w:tcPr>
          <w:tcW w:w="0" w:type="auto"/>
        </w:tcPr>
        <w:p w:rsidR="004E4978" w:rsidRDefault="00AC4DAC" w:rsidP="0053622F">
          <w:pPr>
            <w:pStyle w:val="Footer"/>
            <w:jc w:val="right"/>
          </w:pPr>
          <w:sdt>
            <w:sdtPr>
              <w:alias w:val="Bedrijf"/>
              <w:id w:val="76335071"/>
              <w:dataBinding w:prefixMappings="xmlns:ns0='http://schemas.openxmlformats.org/officeDocument/2006/extended-properties'" w:xpath="/ns0:Properties[1]/ns0:Company[1]" w:storeItemID="{6668398D-A668-4E3E-A5EB-62B293D839F1}"/>
              <w:text/>
            </w:sdtPr>
            <w:sdtContent>
              <w:r w:rsidR="004E4978">
                <w:t>Haarlems Wijngilde</w:t>
              </w:r>
            </w:sdtContent>
          </w:sdt>
          <w:r w:rsidR="004E4978">
            <w:t xml:space="preserve">  | </w:t>
          </w:r>
          <w:fldSimple w:instr=" PAGE   \* MERGEFORMAT ">
            <w:r w:rsidR="00A47E62">
              <w:rPr>
                <w:noProof/>
              </w:rPr>
              <w:t>7</w:t>
            </w:r>
          </w:fldSimple>
        </w:p>
      </w:tc>
      <w:tc>
        <w:tcPr>
          <w:tcW w:w="0" w:type="auto"/>
        </w:tcPr>
        <w:p w:rsidR="004E4978" w:rsidRDefault="00AC4DAC">
          <w:pPr>
            <w:pStyle w:val="Footer"/>
            <w:jc w:val="right"/>
          </w:pPr>
          <w:r>
            <w:pict>
              <v:group id="_x0000_s3073" style="width:39pt;height:37.95pt;flip:x y;mso-position-horizontal-relative:char;mso-position-vertical-relative:line" coordorigin="8754,11945" coordsize="2880,2859">
                <v:rect id="_x0000_s3074" style="position:absolute;left:10194;top:11945;width:1440;height:1440;flip:x;mso-width-relative:margin;v-text-anchor:middle" fillcolor="#bfbfbf [2412]" strokecolor="white [3212]" strokeweight="1pt">
                  <v:fill opacity=".5"/>
                  <v:shadow color="#d8d8d8 [2732]" offset="3pt,3pt" offset2="2pt,2pt"/>
                </v:rect>
                <v:rect id="_x0000_s3075" style="position:absolute;left:10194;top:13364;width:1440;height:1440;flip:x;mso-width-relative:margin;v-text-anchor:middle" fillcolor="#c0504d [3205]" strokecolor="white [3212]" strokeweight="1pt">
                  <v:shadow color="#d8d8d8 [2732]" offset="3pt,3pt" offset2="2pt,2pt"/>
                </v:rect>
                <v:rect id="_x0000_s3076"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r>
  </w:tbl>
  <w:p w:rsidR="004E4978" w:rsidRDefault="004E4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5AC" w:rsidRDefault="005E35AC" w:rsidP="00A663FC">
      <w:pPr>
        <w:spacing w:after="0" w:line="240" w:lineRule="auto"/>
      </w:pPr>
      <w:r>
        <w:separator/>
      </w:r>
    </w:p>
  </w:footnote>
  <w:footnote w:type="continuationSeparator" w:id="0">
    <w:p w:rsidR="005E35AC" w:rsidRDefault="005E35AC" w:rsidP="00A663FC">
      <w:pPr>
        <w:spacing w:after="0" w:line="240" w:lineRule="auto"/>
      </w:pPr>
      <w:r>
        <w:continuationSeparator/>
      </w:r>
    </w:p>
  </w:footnote>
  <w:footnote w:id="1">
    <w:p w:rsidR="004E4978" w:rsidRDefault="004E4978" w:rsidP="00B80813">
      <w:pPr>
        <w:pStyle w:val="FootnoteText"/>
      </w:pPr>
      <w:r>
        <w:rPr>
          <w:rStyle w:val="FootnoteReference"/>
        </w:rPr>
        <w:footnoteRef/>
      </w:r>
      <w:r>
        <w:t xml:space="preserve"> iedere eigenschap van een produc</w:t>
      </w:r>
      <w:r w:rsidRPr="00B80813">
        <w:t>t die kan worden waargenomen met de zintuigen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A05"/>
    <w:multiLevelType w:val="hybridMultilevel"/>
    <w:tmpl w:val="B342A1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000197"/>
    <w:multiLevelType w:val="hybridMultilevel"/>
    <w:tmpl w:val="578E78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2D776F"/>
    <w:multiLevelType w:val="hybridMultilevel"/>
    <w:tmpl w:val="4210E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9B850E7"/>
    <w:multiLevelType w:val="hybridMultilevel"/>
    <w:tmpl w:val="D700C2A0"/>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4">
    <w:nsid w:val="1ECB0435"/>
    <w:multiLevelType w:val="hybridMultilevel"/>
    <w:tmpl w:val="39C6D5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01F75B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1A3425"/>
    <w:multiLevelType w:val="multilevel"/>
    <w:tmpl w:val="D00038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B4777F6"/>
    <w:multiLevelType w:val="hybridMultilevel"/>
    <w:tmpl w:val="CA20C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B7B4565"/>
    <w:multiLevelType w:val="hybridMultilevel"/>
    <w:tmpl w:val="F81022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BD65C41"/>
    <w:multiLevelType w:val="hybridMultilevel"/>
    <w:tmpl w:val="2CA622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CBD03FE"/>
    <w:multiLevelType w:val="hybridMultilevel"/>
    <w:tmpl w:val="BBE844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E55216B"/>
    <w:multiLevelType w:val="hybridMultilevel"/>
    <w:tmpl w:val="447A8DFA"/>
    <w:lvl w:ilvl="0" w:tplc="8548A472">
      <w:numFmt w:val="bullet"/>
      <w:lvlText w:val=""/>
      <w:lvlJc w:val="left"/>
      <w:pPr>
        <w:tabs>
          <w:tab w:val="num" w:pos="720"/>
        </w:tabs>
        <w:ind w:left="720" w:hanging="360"/>
      </w:pPr>
      <w:rPr>
        <w:rFonts w:ascii="Symbol" w:eastAsia="Times New Roman" w:hAnsi="Symbol" w:cs="MT-Extr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10C58A7"/>
    <w:multiLevelType w:val="hybridMultilevel"/>
    <w:tmpl w:val="9A4020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8FD0F31"/>
    <w:multiLevelType w:val="hybridMultilevel"/>
    <w:tmpl w:val="1FFA0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0E438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BC1CB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D557358"/>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E584674"/>
    <w:multiLevelType w:val="hybridMultilevel"/>
    <w:tmpl w:val="32FA28C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7FB7283"/>
    <w:multiLevelType w:val="hybridMultilevel"/>
    <w:tmpl w:val="9880C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0685233"/>
    <w:multiLevelType w:val="hybridMultilevel"/>
    <w:tmpl w:val="90244D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942B18"/>
    <w:multiLevelType w:val="hybridMultilevel"/>
    <w:tmpl w:val="DAFC80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65B7470"/>
    <w:multiLevelType w:val="hybridMultilevel"/>
    <w:tmpl w:val="6C7A1806"/>
    <w:lvl w:ilvl="0" w:tplc="04130005">
      <w:start w:val="1"/>
      <w:numFmt w:val="bullet"/>
      <w:lvlText w:val=""/>
      <w:lvlJc w:val="left"/>
      <w:pPr>
        <w:ind w:left="747" w:hanging="360"/>
      </w:pPr>
      <w:rPr>
        <w:rFonts w:ascii="Wingdings" w:hAnsi="Wingdings" w:hint="default"/>
      </w:rPr>
    </w:lvl>
    <w:lvl w:ilvl="1" w:tplc="04130003" w:tentative="1">
      <w:start w:val="1"/>
      <w:numFmt w:val="bullet"/>
      <w:lvlText w:val="o"/>
      <w:lvlJc w:val="left"/>
      <w:pPr>
        <w:ind w:left="1467" w:hanging="360"/>
      </w:pPr>
      <w:rPr>
        <w:rFonts w:ascii="Courier New" w:hAnsi="Courier New" w:cs="Courier New" w:hint="default"/>
      </w:rPr>
    </w:lvl>
    <w:lvl w:ilvl="2" w:tplc="04130005" w:tentative="1">
      <w:start w:val="1"/>
      <w:numFmt w:val="bullet"/>
      <w:lvlText w:val=""/>
      <w:lvlJc w:val="left"/>
      <w:pPr>
        <w:ind w:left="2187" w:hanging="360"/>
      </w:pPr>
      <w:rPr>
        <w:rFonts w:ascii="Wingdings" w:hAnsi="Wingdings" w:hint="default"/>
      </w:rPr>
    </w:lvl>
    <w:lvl w:ilvl="3" w:tplc="04130001" w:tentative="1">
      <w:start w:val="1"/>
      <w:numFmt w:val="bullet"/>
      <w:lvlText w:val=""/>
      <w:lvlJc w:val="left"/>
      <w:pPr>
        <w:ind w:left="2907" w:hanging="360"/>
      </w:pPr>
      <w:rPr>
        <w:rFonts w:ascii="Symbol" w:hAnsi="Symbol" w:hint="default"/>
      </w:rPr>
    </w:lvl>
    <w:lvl w:ilvl="4" w:tplc="04130003" w:tentative="1">
      <w:start w:val="1"/>
      <w:numFmt w:val="bullet"/>
      <w:lvlText w:val="o"/>
      <w:lvlJc w:val="left"/>
      <w:pPr>
        <w:ind w:left="3627" w:hanging="360"/>
      </w:pPr>
      <w:rPr>
        <w:rFonts w:ascii="Courier New" w:hAnsi="Courier New" w:cs="Courier New" w:hint="default"/>
      </w:rPr>
    </w:lvl>
    <w:lvl w:ilvl="5" w:tplc="04130005" w:tentative="1">
      <w:start w:val="1"/>
      <w:numFmt w:val="bullet"/>
      <w:lvlText w:val=""/>
      <w:lvlJc w:val="left"/>
      <w:pPr>
        <w:ind w:left="4347" w:hanging="360"/>
      </w:pPr>
      <w:rPr>
        <w:rFonts w:ascii="Wingdings" w:hAnsi="Wingdings" w:hint="default"/>
      </w:rPr>
    </w:lvl>
    <w:lvl w:ilvl="6" w:tplc="04130001" w:tentative="1">
      <w:start w:val="1"/>
      <w:numFmt w:val="bullet"/>
      <w:lvlText w:val=""/>
      <w:lvlJc w:val="left"/>
      <w:pPr>
        <w:ind w:left="5067" w:hanging="360"/>
      </w:pPr>
      <w:rPr>
        <w:rFonts w:ascii="Symbol" w:hAnsi="Symbol" w:hint="default"/>
      </w:rPr>
    </w:lvl>
    <w:lvl w:ilvl="7" w:tplc="04130003" w:tentative="1">
      <w:start w:val="1"/>
      <w:numFmt w:val="bullet"/>
      <w:lvlText w:val="o"/>
      <w:lvlJc w:val="left"/>
      <w:pPr>
        <w:ind w:left="5787" w:hanging="360"/>
      </w:pPr>
      <w:rPr>
        <w:rFonts w:ascii="Courier New" w:hAnsi="Courier New" w:cs="Courier New" w:hint="default"/>
      </w:rPr>
    </w:lvl>
    <w:lvl w:ilvl="8" w:tplc="04130005" w:tentative="1">
      <w:start w:val="1"/>
      <w:numFmt w:val="bullet"/>
      <w:lvlText w:val=""/>
      <w:lvlJc w:val="left"/>
      <w:pPr>
        <w:ind w:left="6507" w:hanging="360"/>
      </w:pPr>
      <w:rPr>
        <w:rFonts w:ascii="Wingdings" w:hAnsi="Wingdings" w:hint="default"/>
      </w:rPr>
    </w:lvl>
  </w:abstractNum>
  <w:abstractNum w:abstractNumId="22">
    <w:nsid w:val="73042722"/>
    <w:multiLevelType w:val="hybridMultilevel"/>
    <w:tmpl w:val="D74295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4B47AAB"/>
    <w:multiLevelType w:val="hybridMultilevel"/>
    <w:tmpl w:val="78BC5C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6"/>
  </w:num>
  <w:num w:numId="4">
    <w:abstractNumId w:val="14"/>
  </w:num>
  <w:num w:numId="5">
    <w:abstractNumId w:val="15"/>
  </w:num>
  <w:num w:numId="6">
    <w:abstractNumId w:val="5"/>
  </w:num>
  <w:num w:numId="7">
    <w:abstractNumId w:val="12"/>
  </w:num>
  <w:num w:numId="8">
    <w:abstractNumId w:val="8"/>
  </w:num>
  <w:num w:numId="9">
    <w:abstractNumId w:val="4"/>
  </w:num>
  <w:num w:numId="10">
    <w:abstractNumId w:val="23"/>
  </w:num>
  <w:num w:numId="11">
    <w:abstractNumId w:val="22"/>
  </w:num>
  <w:num w:numId="12">
    <w:abstractNumId w:val="20"/>
  </w:num>
  <w:num w:numId="13">
    <w:abstractNumId w:val="1"/>
  </w:num>
  <w:num w:numId="14">
    <w:abstractNumId w:val="17"/>
  </w:num>
  <w:num w:numId="15">
    <w:abstractNumId w:val="10"/>
  </w:num>
  <w:num w:numId="16">
    <w:abstractNumId w:val="11"/>
  </w:num>
  <w:num w:numId="17">
    <w:abstractNumId w:val="18"/>
  </w:num>
  <w:num w:numId="18">
    <w:abstractNumId w:val="21"/>
  </w:num>
  <w:num w:numId="19">
    <w:abstractNumId w:val="16"/>
  </w:num>
  <w:num w:numId="20">
    <w:abstractNumId w:val="7"/>
  </w:num>
  <w:num w:numId="21">
    <w:abstractNumId w:val="16"/>
  </w:num>
  <w:num w:numId="22">
    <w:abstractNumId w:val="16"/>
  </w:num>
  <w:num w:numId="23">
    <w:abstractNumId w:val="16"/>
  </w:num>
  <w:num w:numId="24">
    <w:abstractNumId w:val="16"/>
  </w:num>
  <w:num w:numId="25">
    <w:abstractNumId w:val="9"/>
  </w:num>
  <w:num w:numId="26">
    <w:abstractNumId w:val="0"/>
  </w:num>
  <w:num w:numId="27">
    <w:abstractNumId w:val="2"/>
  </w:num>
  <w:num w:numId="28">
    <w:abstractNumId w:val="13"/>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evenAndOddHeaders/>
  <w:drawingGridHorizontalSpacing w:val="110"/>
  <w:displayHorizontalDrawingGridEvery w:val="2"/>
  <w:characterSpacingControl w:val="doNotCompress"/>
  <w:hdrShapeDefaults>
    <o:shapedefaults v:ext="edit" spidmax="3081"/>
    <o:shapelayout v:ext="edit">
      <o:idmap v:ext="edit" data="3"/>
    </o:shapelayout>
  </w:hdrShapeDefaults>
  <w:footnotePr>
    <w:footnote w:id="-1"/>
    <w:footnote w:id="0"/>
  </w:footnotePr>
  <w:endnotePr>
    <w:endnote w:id="-1"/>
    <w:endnote w:id="0"/>
  </w:endnotePr>
  <w:compat/>
  <w:rsids>
    <w:rsidRoot w:val="00A663FC"/>
    <w:rsid w:val="00044796"/>
    <w:rsid w:val="000B32D2"/>
    <w:rsid w:val="000C0DB0"/>
    <w:rsid w:val="000D7281"/>
    <w:rsid w:val="000E1256"/>
    <w:rsid w:val="000E6F25"/>
    <w:rsid w:val="000F2A25"/>
    <w:rsid w:val="00117A30"/>
    <w:rsid w:val="001212EE"/>
    <w:rsid w:val="00131B2A"/>
    <w:rsid w:val="001634CA"/>
    <w:rsid w:val="0016630C"/>
    <w:rsid w:val="001729D6"/>
    <w:rsid w:val="00186080"/>
    <w:rsid w:val="00187C42"/>
    <w:rsid w:val="00196594"/>
    <w:rsid w:val="002030B4"/>
    <w:rsid w:val="002336BC"/>
    <w:rsid w:val="00240E3D"/>
    <w:rsid w:val="002911A8"/>
    <w:rsid w:val="002A357A"/>
    <w:rsid w:val="002C1F84"/>
    <w:rsid w:val="00334DFD"/>
    <w:rsid w:val="0034499F"/>
    <w:rsid w:val="00346A56"/>
    <w:rsid w:val="003A3012"/>
    <w:rsid w:val="003D0B4F"/>
    <w:rsid w:val="003D2DA6"/>
    <w:rsid w:val="003E3768"/>
    <w:rsid w:val="003E76C8"/>
    <w:rsid w:val="00400BD7"/>
    <w:rsid w:val="00422C5B"/>
    <w:rsid w:val="004554EB"/>
    <w:rsid w:val="00460BB4"/>
    <w:rsid w:val="004709F6"/>
    <w:rsid w:val="00470DDE"/>
    <w:rsid w:val="0047384D"/>
    <w:rsid w:val="0047792A"/>
    <w:rsid w:val="004958C9"/>
    <w:rsid w:val="004B3C66"/>
    <w:rsid w:val="004D1812"/>
    <w:rsid w:val="004D451D"/>
    <w:rsid w:val="004E4589"/>
    <w:rsid w:val="004E4978"/>
    <w:rsid w:val="004F4807"/>
    <w:rsid w:val="005110F7"/>
    <w:rsid w:val="0053622F"/>
    <w:rsid w:val="00536DE5"/>
    <w:rsid w:val="005432A0"/>
    <w:rsid w:val="00551DDA"/>
    <w:rsid w:val="005558A3"/>
    <w:rsid w:val="005725C4"/>
    <w:rsid w:val="005C2A81"/>
    <w:rsid w:val="005C6CEB"/>
    <w:rsid w:val="005D41E0"/>
    <w:rsid w:val="005E35AC"/>
    <w:rsid w:val="005E7A71"/>
    <w:rsid w:val="00624B4C"/>
    <w:rsid w:val="006364EE"/>
    <w:rsid w:val="006407D8"/>
    <w:rsid w:val="00651A7C"/>
    <w:rsid w:val="00663E1B"/>
    <w:rsid w:val="0067056A"/>
    <w:rsid w:val="006805F9"/>
    <w:rsid w:val="00694CE1"/>
    <w:rsid w:val="006965A8"/>
    <w:rsid w:val="006B3F99"/>
    <w:rsid w:val="006C390C"/>
    <w:rsid w:val="006D14A7"/>
    <w:rsid w:val="006F49D9"/>
    <w:rsid w:val="0071457E"/>
    <w:rsid w:val="00721E62"/>
    <w:rsid w:val="0073026D"/>
    <w:rsid w:val="0073411B"/>
    <w:rsid w:val="00783F23"/>
    <w:rsid w:val="00795A27"/>
    <w:rsid w:val="007A23EB"/>
    <w:rsid w:val="007B1BAB"/>
    <w:rsid w:val="007C2780"/>
    <w:rsid w:val="0080238D"/>
    <w:rsid w:val="00805B5C"/>
    <w:rsid w:val="008121CB"/>
    <w:rsid w:val="00822B9C"/>
    <w:rsid w:val="008309FE"/>
    <w:rsid w:val="00852B8B"/>
    <w:rsid w:val="00875627"/>
    <w:rsid w:val="008B5DC9"/>
    <w:rsid w:val="008B5F5A"/>
    <w:rsid w:val="008F38FF"/>
    <w:rsid w:val="008F7306"/>
    <w:rsid w:val="008F7F70"/>
    <w:rsid w:val="00901D1D"/>
    <w:rsid w:val="00902880"/>
    <w:rsid w:val="0092056A"/>
    <w:rsid w:val="0092318A"/>
    <w:rsid w:val="0093149F"/>
    <w:rsid w:val="00931C74"/>
    <w:rsid w:val="00950CCF"/>
    <w:rsid w:val="0095215B"/>
    <w:rsid w:val="00957FEF"/>
    <w:rsid w:val="009632D6"/>
    <w:rsid w:val="00982B6A"/>
    <w:rsid w:val="00987973"/>
    <w:rsid w:val="00996A76"/>
    <w:rsid w:val="009E1CE6"/>
    <w:rsid w:val="00A050CE"/>
    <w:rsid w:val="00A14166"/>
    <w:rsid w:val="00A47E62"/>
    <w:rsid w:val="00A52E6E"/>
    <w:rsid w:val="00A52FDD"/>
    <w:rsid w:val="00A663FC"/>
    <w:rsid w:val="00A702C5"/>
    <w:rsid w:val="00A81D63"/>
    <w:rsid w:val="00A87C13"/>
    <w:rsid w:val="00AA62A3"/>
    <w:rsid w:val="00AA66AA"/>
    <w:rsid w:val="00AA6CA3"/>
    <w:rsid w:val="00AB3980"/>
    <w:rsid w:val="00AB792C"/>
    <w:rsid w:val="00AC4DAC"/>
    <w:rsid w:val="00AC572F"/>
    <w:rsid w:val="00AF62EF"/>
    <w:rsid w:val="00B0240A"/>
    <w:rsid w:val="00B17F7D"/>
    <w:rsid w:val="00B33EE7"/>
    <w:rsid w:val="00B521F6"/>
    <w:rsid w:val="00B56AAF"/>
    <w:rsid w:val="00B67659"/>
    <w:rsid w:val="00B7351A"/>
    <w:rsid w:val="00B75756"/>
    <w:rsid w:val="00B766EF"/>
    <w:rsid w:val="00B80813"/>
    <w:rsid w:val="00B879AB"/>
    <w:rsid w:val="00B94913"/>
    <w:rsid w:val="00B9696D"/>
    <w:rsid w:val="00BA4FE2"/>
    <w:rsid w:val="00BA52BD"/>
    <w:rsid w:val="00BD0443"/>
    <w:rsid w:val="00BE3E31"/>
    <w:rsid w:val="00BE63AC"/>
    <w:rsid w:val="00C228DE"/>
    <w:rsid w:val="00C251BE"/>
    <w:rsid w:val="00C50A03"/>
    <w:rsid w:val="00C66355"/>
    <w:rsid w:val="00C76CB4"/>
    <w:rsid w:val="00CA0932"/>
    <w:rsid w:val="00CA1F8A"/>
    <w:rsid w:val="00CE19AB"/>
    <w:rsid w:val="00CF11EE"/>
    <w:rsid w:val="00D160B3"/>
    <w:rsid w:val="00D2299A"/>
    <w:rsid w:val="00DF2716"/>
    <w:rsid w:val="00E14EE4"/>
    <w:rsid w:val="00E21848"/>
    <w:rsid w:val="00E262B1"/>
    <w:rsid w:val="00E3649F"/>
    <w:rsid w:val="00E40030"/>
    <w:rsid w:val="00E44578"/>
    <w:rsid w:val="00E449EB"/>
    <w:rsid w:val="00E66D60"/>
    <w:rsid w:val="00E759F4"/>
    <w:rsid w:val="00E9586B"/>
    <w:rsid w:val="00EA09CC"/>
    <w:rsid w:val="00EB00CE"/>
    <w:rsid w:val="00ED50B1"/>
    <w:rsid w:val="00EE2D05"/>
    <w:rsid w:val="00EF5296"/>
    <w:rsid w:val="00F13551"/>
    <w:rsid w:val="00F317D8"/>
    <w:rsid w:val="00F44641"/>
    <w:rsid w:val="00F5344E"/>
    <w:rsid w:val="00F65372"/>
    <w:rsid w:val="00F73C74"/>
    <w:rsid w:val="00F833FC"/>
    <w:rsid w:val="00F85C22"/>
    <w:rsid w:val="00F96296"/>
    <w:rsid w:val="00F96807"/>
    <w:rsid w:val="00FB0114"/>
    <w:rsid w:val="00FB09FE"/>
    <w:rsid w:val="00FD7DE0"/>
    <w:rsid w:val="00FE42DE"/>
    <w:rsid w:val="00FE7F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9"/>
  </w:style>
  <w:style w:type="paragraph" w:styleId="Heading1">
    <w:name w:val="heading 1"/>
    <w:basedOn w:val="Normal"/>
    <w:next w:val="Normal"/>
    <w:link w:val="Heading1Char"/>
    <w:uiPriority w:val="9"/>
    <w:qFormat/>
    <w:rsid w:val="00F9629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F25"/>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52BD"/>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52BD"/>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52BD"/>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52BD"/>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52B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52BD"/>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52BD"/>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63F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663FC"/>
  </w:style>
  <w:style w:type="paragraph" w:styleId="Footer">
    <w:name w:val="footer"/>
    <w:basedOn w:val="Normal"/>
    <w:link w:val="FooterChar"/>
    <w:uiPriority w:val="99"/>
    <w:unhideWhenUsed/>
    <w:rsid w:val="00A663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3FC"/>
  </w:style>
  <w:style w:type="table" w:styleId="TableGrid">
    <w:name w:val="Table Grid"/>
    <w:basedOn w:val="TableNormal"/>
    <w:uiPriority w:val="59"/>
    <w:rsid w:val="00A663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6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296"/>
    <w:rPr>
      <w:rFonts w:ascii="Tahoma" w:hAnsi="Tahoma" w:cs="Tahoma"/>
      <w:sz w:val="16"/>
      <w:szCs w:val="16"/>
    </w:rPr>
  </w:style>
  <w:style w:type="character" w:customStyle="1" w:styleId="Heading1Char">
    <w:name w:val="Heading 1 Char"/>
    <w:basedOn w:val="DefaultParagraphFont"/>
    <w:link w:val="Heading1"/>
    <w:uiPriority w:val="9"/>
    <w:rsid w:val="00F96296"/>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53622F"/>
    <w:pPr>
      <w:spacing w:after="0" w:line="240" w:lineRule="auto"/>
    </w:pPr>
    <w:rPr>
      <w:rFonts w:eastAsiaTheme="minorEastAsia"/>
    </w:rPr>
  </w:style>
  <w:style w:type="character" w:customStyle="1" w:styleId="NoSpacingChar">
    <w:name w:val="No Spacing Char"/>
    <w:basedOn w:val="DefaultParagraphFont"/>
    <w:link w:val="NoSpacing"/>
    <w:uiPriority w:val="1"/>
    <w:rsid w:val="0053622F"/>
    <w:rPr>
      <w:rFonts w:eastAsiaTheme="minorEastAsia"/>
    </w:rPr>
  </w:style>
  <w:style w:type="paragraph" w:styleId="TOCHeading">
    <w:name w:val="TOC Heading"/>
    <w:basedOn w:val="Heading1"/>
    <w:next w:val="Normal"/>
    <w:uiPriority w:val="39"/>
    <w:semiHidden/>
    <w:unhideWhenUsed/>
    <w:qFormat/>
    <w:rsid w:val="0053622F"/>
    <w:pPr>
      <w:outlineLvl w:val="9"/>
    </w:pPr>
  </w:style>
  <w:style w:type="paragraph" w:styleId="TOC1">
    <w:name w:val="toc 1"/>
    <w:basedOn w:val="Normal"/>
    <w:next w:val="Normal"/>
    <w:autoRedefine/>
    <w:uiPriority w:val="39"/>
    <w:unhideWhenUsed/>
    <w:rsid w:val="0053622F"/>
    <w:pPr>
      <w:spacing w:after="100"/>
    </w:pPr>
  </w:style>
  <w:style w:type="character" w:styleId="Hyperlink">
    <w:name w:val="Hyperlink"/>
    <w:basedOn w:val="DefaultParagraphFont"/>
    <w:uiPriority w:val="99"/>
    <w:unhideWhenUsed/>
    <w:rsid w:val="0053622F"/>
    <w:rPr>
      <w:color w:val="0000FF" w:themeColor="hyperlink"/>
      <w:u w:val="single"/>
    </w:rPr>
  </w:style>
  <w:style w:type="character" w:customStyle="1" w:styleId="Heading2Char">
    <w:name w:val="Heading 2 Char"/>
    <w:basedOn w:val="DefaultParagraphFont"/>
    <w:link w:val="Heading2"/>
    <w:uiPriority w:val="9"/>
    <w:rsid w:val="000E6F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52B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52B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A52B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A52B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A52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52B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52B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A52BD"/>
    <w:pPr>
      <w:ind w:left="720"/>
      <w:contextualSpacing/>
    </w:pPr>
  </w:style>
  <w:style w:type="paragraph" w:styleId="TOC2">
    <w:name w:val="toc 2"/>
    <w:basedOn w:val="Normal"/>
    <w:next w:val="Normal"/>
    <w:autoRedefine/>
    <w:uiPriority w:val="39"/>
    <w:unhideWhenUsed/>
    <w:rsid w:val="00BA52BD"/>
    <w:pPr>
      <w:spacing w:after="100"/>
      <w:ind w:left="220"/>
    </w:pPr>
  </w:style>
  <w:style w:type="paragraph" w:styleId="Caption">
    <w:name w:val="caption"/>
    <w:basedOn w:val="Normal"/>
    <w:next w:val="Normal"/>
    <w:uiPriority w:val="35"/>
    <w:unhideWhenUsed/>
    <w:qFormat/>
    <w:rsid w:val="0073411B"/>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B80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813"/>
    <w:rPr>
      <w:sz w:val="20"/>
      <w:szCs w:val="20"/>
    </w:rPr>
  </w:style>
  <w:style w:type="character" w:styleId="FootnoteReference">
    <w:name w:val="footnote reference"/>
    <w:basedOn w:val="DefaultParagraphFont"/>
    <w:uiPriority w:val="99"/>
    <w:semiHidden/>
    <w:unhideWhenUsed/>
    <w:rsid w:val="00B80813"/>
    <w:rPr>
      <w:vertAlign w:val="superscript"/>
    </w:rPr>
  </w:style>
  <w:style w:type="paragraph" w:styleId="NormalWeb">
    <w:name w:val="Normal (Web)"/>
    <w:basedOn w:val="Normal"/>
    <w:uiPriority w:val="99"/>
    <w:semiHidden/>
    <w:unhideWhenUsed/>
    <w:rsid w:val="001634CA"/>
    <w:pPr>
      <w:spacing w:before="100" w:beforeAutospacing="1" w:after="100" w:afterAutospacing="1" w:line="240" w:lineRule="auto"/>
    </w:pPr>
    <w:rPr>
      <w:rFonts w:ascii="Times New Roman" w:hAnsi="Times New Roman" w:cs="Times New Roman"/>
      <w:sz w:val="24"/>
      <w:szCs w:val="24"/>
      <w:lang w:eastAsia="nl-NL"/>
    </w:rPr>
  </w:style>
  <w:style w:type="character" w:styleId="Strong">
    <w:name w:val="Strong"/>
    <w:basedOn w:val="DefaultParagraphFont"/>
    <w:uiPriority w:val="22"/>
    <w:qFormat/>
    <w:rsid w:val="001634CA"/>
    <w:rPr>
      <w:b/>
      <w:bCs/>
    </w:rPr>
  </w:style>
</w:styles>
</file>

<file path=word/webSettings.xml><?xml version="1.0" encoding="utf-8"?>
<w:webSettings xmlns:r="http://schemas.openxmlformats.org/officeDocument/2006/relationships" xmlns:w="http://schemas.openxmlformats.org/wordprocessingml/2006/main">
  <w:divs>
    <w:div w:id="1333676193">
      <w:bodyDiv w:val="1"/>
      <w:marLeft w:val="0"/>
      <w:marRight w:val="0"/>
      <w:marTop w:val="0"/>
      <w:marBottom w:val="0"/>
      <w:divBdr>
        <w:top w:val="none" w:sz="0" w:space="0" w:color="auto"/>
        <w:left w:val="none" w:sz="0" w:space="0" w:color="auto"/>
        <w:bottom w:val="none" w:sz="0" w:space="0" w:color="auto"/>
        <w:right w:val="none" w:sz="0" w:space="0" w:color="auto"/>
      </w:divBdr>
    </w:div>
    <w:div w:id="15528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Dit document is een handreiking bij de aanpak en organisatie van een proefavond van het Haarlems Wijngilde.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AA3957-679F-4BCB-A6FE-C5AA64EA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1422</Words>
  <Characters>7823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Handleiding</vt:lpstr>
    </vt:vector>
  </TitlesOfParts>
  <Company>Haarlems Wijngilde</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dc:title>
  <dc:creator>Peter van Ginkel</dc:creator>
  <cp:lastModifiedBy>ekokke</cp:lastModifiedBy>
  <cp:revision>2</cp:revision>
  <dcterms:created xsi:type="dcterms:W3CDTF">2012-10-27T13:50:00Z</dcterms:created>
  <dcterms:modified xsi:type="dcterms:W3CDTF">2012-10-27T13:50:00Z</dcterms:modified>
</cp:coreProperties>
</file>